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6DE" w:rsidRDefault="00F866DE" w:rsidP="00F866DE">
      <w:bookmarkStart w:id="0" w:name="_GoBack"/>
      <w:bookmarkEnd w:id="0"/>
    </w:p>
    <w:p w:rsidR="00F866DE" w:rsidRDefault="00F866DE" w:rsidP="00F866DE">
      <w:pPr>
        <w:jc w:val="center"/>
        <w:rPr>
          <w:b/>
          <w:bCs/>
          <w:i/>
          <w:iCs/>
        </w:rPr>
      </w:pPr>
    </w:p>
    <w:p w:rsidR="00F866DE" w:rsidRDefault="00F866DE" w:rsidP="00F866DE">
      <w:pPr>
        <w:jc w:val="center"/>
        <w:rPr>
          <w:b/>
          <w:sz w:val="32"/>
        </w:rPr>
      </w:pPr>
    </w:p>
    <w:p w:rsidR="00F866DE" w:rsidRPr="002E7265" w:rsidRDefault="00F866DE" w:rsidP="00F866DE">
      <w:pPr>
        <w:jc w:val="center"/>
        <w:rPr>
          <w:rFonts w:ascii="Arial" w:hAnsi="Arial" w:cs="Arial"/>
          <w:b/>
          <w:bCs/>
          <w:i/>
          <w:iCs/>
          <w:sz w:val="48"/>
        </w:rPr>
      </w:pPr>
      <w:r w:rsidRPr="002E7265">
        <w:rPr>
          <w:rFonts w:ascii="Arial" w:hAnsi="Arial" w:cs="Arial"/>
          <w:b/>
          <w:bCs/>
          <w:i/>
          <w:iCs/>
          <w:sz w:val="48"/>
        </w:rPr>
        <w:t xml:space="preserve">Pembrokeshire Coast </w:t>
      </w:r>
    </w:p>
    <w:p w:rsidR="00F866DE" w:rsidRPr="002E7265" w:rsidRDefault="00F866DE" w:rsidP="00F866DE">
      <w:pPr>
        <w:jc w:val="center"/>
        <w:rPr>
          <w:rFonts w:ascii="Arial" w:hAnsi="Arial" w:cs="Arial"/>
          <w:b/>
          <w:sz w:val="32"/>
        </w:rPr>
      </w:pPr>
      <w:r w:rsidRPr="002E7265">
        <w:rPr>
          <w:rFonts w:ascii="Arial" w:hAnsi="Arial" w:cs="Arial"/>
          <w:b/>
          <w:bCs/>
          <w:i/>
          <w:iCs/>
          <w:sz w:val="48"/>
        </w:rPr>
        <w:t>National Park Authority</w:t>
      </w:r>
    </w:p>
    <w:p w:rsidR="00F866DE" w:rsidRDefault="00F866DE" w:rsidP="00F866DE">
      <w:pPr>
        <w:jc w:val="center"/>
        <w:rPr>
          <w:b/>
          <w:sz w:val="32"/>
        </w:rPr>
      </w:pPr>
    </w:p>
    <w:p w:rsidR="00F866DE" w:rsidRDefault="00F866DE" w:rsidP="00F866DE">
      <w:pPr>
        <w:jc w:val="center"/>
        <w:rPr>
          <w:b/>
          <w:sz w:val="32"/>
        </w:rPr>
      </w:pPr>
    </w:p>
    <w:p w:rsidR="00F866DE" w:rsidRDefault="000F48FB" w:rsidP="00F866DE">
      <w:pPr>
        <w:jc w:val="center"/>
        <w:rPr>
          <w:b/>
          <w:sz w:val="32"/>
        </w:rPr>
      </w:pPr>
      <w:r>
        <w:rPr>
          <w:b/>
          <w:noProof/>
          <w:sz w:val="32"/>
          <w:lang w:eastAsia="en-GB"/>
        </w:rPr>
        <w:drawing>
          <wp:anchor distT="0" distB="0" distL="114300" distR="114300" simplePos="0" relativeHeight="251658752" behindDoc="0" locked="0" layoutInCell="1" allowOverlap="1">
            <wp:simplePos x="0" y="0"/>
            <wp:positionH relativeFrom="column">
              <wp:posOffset>1613535</wp:posOffset>
            </wp:positionH>
            <wp:positionV relativeFrom="paragraph">
              <wp:posOffset>252730</wp:posOffset>
            </wp:positionV>
            <wp:extent cx="2473960" cy="3388360"/>
            <wp:effectExtent l="0" t="0" r="0" b="0"/>
            <wp:wrapTopAndBottom/>
            <wp:docPr id="4" name="Picture 4" descr="PCNP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NPMON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3960" cy="3388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6DE" w:rsidRDefault="00F866DE" w:rsidP="00F866DE">
      <w:pPr>
        <w:jc w:val="center"/>
        <w:rPr>
          <w:b/>
          <w:sz w:val="32"/>
        </w:rPr>
      </w:pPr>
    </w:p>
    <w:p w:rsidR="00F866DE" w:rsidRDefault="00F866DE" w:rsidP="00F866DE">
      <w:pPr>
        <w:jc w:val="center"/>
        <w:rPr>
          <w:b/>
          <w:sz w:val="32"/>
        </w:rPr>
      </w:pPr>
    </w:p>
    <w:p w:rsidR="00F866DE" w:rsidRDefault="00F866DE" w:rsidP="00F866DE">
      <w:pPr>
        <w:jc w:val="center"/>
        <w:rPr>
          <w:b/>
          <w:sz w:val="32"/>
        </w:rPr>
      </w:pPr>
    </w:p>
    <w:p w:rsidR="00F866DE" w:rsidRDefault="00F866DE" w:rsidP="00F866DE">
      <w:pPr>
        <w:jc w:val="center"/>
        <w:rPr>
          <w:b/>
          <w:sz w:val="32"/>
        </w:rPr>
      </w:pPr>
    </w:p>
    <w:p w:rsidR="00F866DE" w:rsidRDefault="00F866DE" w:rsidP="00F866DE">
      <w:pPr>
        <w:jc w:val="center"/>
        <w:rPr>
          <w:b/>
          <w:sz w:val="32"/>
        </w:rPr>
      </w:pPr>
    </w:p>
    <w:p w:rsidR="00F866DE" w:rsidRDefault="00F866DE" w:rsidP="00F866DE">
      <w:pPr>
        <w:jc w:val="center"/>
        <w:rPr>
          <w:b/>
          <w:sz w:val="32"/>
        </w:rPr>
      </w:pPr>
    </w:p>
    <w:p w:rsidR="00F866DE" w:rsidRDefault="00F866DE" w:rsidP="00F866DE">
      <w:pPr>
        <w:jc w:val="center"/>
        <w:rPr>
          <w:b/>
          <w:sz w:val="32"/>
        </w:rPr>
      </w:pPr>
    </w:p>
    <w:p w:rsidR="00F866DE" w:rsidRDefault="00F866DE" w:rsidP="00F866DE">
      <w:pPr>
        <w:rPr>
          <w:b/>
          <w:sz w:val="32"/>
        </w:rPr>
      </w:pPr>
    </w:p>
    <w:p w:rsidR="00F866DE" w:rsidRDefault="00F866DE" w:rsidP="00F866DE">
      <w:pPr>
        <w:jc w:val="center"/>
        <w:rPr>
          <w:b/>
          <w:sz w:val="32"/>
        </w:rPr>
      </w:pPr>
    </w:p>
    <w:p w:rsidR="00F866DE" w:rsidRDefault="000F48FB" w:rsidP="00F866DE">
      <w:pPr>
        <w:jc w:val="center"/>
        <w:rPr>
          <w:b/>
          <w:sz w:val="32"/>
        </w:rPr>
      </w:pPr>
      <w:r>
        <w:rPr>
          <w:b/>
          <w:noProof/>
          <w:sz w:val="32"/>
          <w:lang w:eastAsia="en-GB"/>
        </w:rPr>
        <mc:AlternateContent>
          <mc:Choice Requires="wps">
            <w:drawing>
              <wp:anchor distT="0" distB="0" distL="114300" distR="114300" simplePos="0" relativeHeight="251656704" behindDoc="0" locked="0" layoutInCell="0" allowOverlap="1">
                <wp:simplePos x="0" y="0"/>
                <wp:positionH relativeFrom="column">
                  <wp:posOffset>-100330</wp:posOffset>
                </wp:positionH>
                <wp:positionV relativeFrom="paragraph">
                  <wp:posOffset>0</wp:posOffset>
                </wp:positionV>
                <wp:extent cx="6400800" cy="0"/>
                <wp:effectExtent l="38735" t="44450" r="46990" b="412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5FAC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0" to="49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" o:allowincell="f" strokeweight="6pt">
                <v:stroke linestyle="thickBetweenThin"/>
              </v:line>
            </w:pict>
          </mc:Fallback>
        </mc:AlternateContent>
      </w:r>
    </w:p>
    <w:p w:rsidR="00F866DE" w:rsidRPr="002E7265" w:rsidRDefault="00F866DE" w:rsidP="00F866DE">
      <w:pPr>
        <w:jc w:val="center"/>
        <w:rPr>
          <w:rFonts w:ascii="Arial" w:hAnsi="Arial" w:cs="Arial"/>
          <w:b/>
          <w:sz w:val="56"/>
        </w:rPr>
      </w:pPr>
      <w:r w:rsidRPr="002E7265">
        <w:rPr>
          <w:rFonts w:ascii="Arial" w:hAnsi="Arial" w:cs="Arial"/>
          <w:b/>
          <w:sz w:val="56"/>
        </w:rPr>
        <w:t>FINANCIAL STANDARDS</w:t>
      </w:r>
    </w:p>
    <w:p w:rsidR="00F866DE" w:rsidRDefault="00F866DE" w:rsidP="00F866DE">
      <w:pPr>
        <w:rPr>
          <w:b/>
        </w:rPr>
      </w:pPr>
      <w:r>
        <w:rPr>
          <w:b/>
        </w:rPr>
        <w:t xml:space="preserve">                </w:t>
      </w:r>
    </w:p>
    <w:p w:rsidR="00F866DE" w:rsidRPr="00E410E3" w:rsidRDefault="000F48FB" w:rsidP="00E410E3">
      <w:pPr>
        <w:jc w:val="center"/>
        <w:rPr>
          <w:rFonts w:ascii="Arial" w:hAnsi="Arial" w:cs="Arial"/>
          <w:b/>
          <w:bCs/>
          <w:sz w:val="28"/>
          <w:u w:val="single"/>
        </w:rPr>
      </w:pPr>
      <w:r>
        <w:rPr>
          <w:b/>
          <w:noProof/>
          <w:sz w:val="32"/>
          <w:lang w:eastAsia="en-GB"/>
        </w:rPr>
        <mc:AlternateContent>
          <mc:Choice Requires="wps">
            <w:drawing>
              <wp:anchor distT="0" distB="0" distL="114300" distR="114300" simplePos="0" relativeHeight="251657728" behindDoc="0" locked="0" layoutInCell="0" allowOverlap="1">
                <wp:simplePos x="0" y="0"/>
                <wp:positionH relativeFrom="column">
                  <wp:posOffset>-100330</wp:posOffset>
                </wp:positionH>
                <wp:positionV relativeFrom="paragraph">
                  <wp:posOffset>0</wp:posOffset>
                </wp:positionV>
                <wp:extent cx="6400800" cy="0"/>
                <wp:effectExtent l="38735" t="43180" r="46990" b="425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D352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0" to="49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" o:allowincell="f" strokeweight="6pt">
                <v:stroke linestyle="thickBetweenThin"/>
              </v:line>
            </w:pict>
          </mc:Fallback>
        </mc:AlternateContent>
      </w:r>
      <w:r w:rsidR="00F866DE">
        <w:rPr>
          <w:b/>
        </w:rPr>
        <w:br w:type="page"/>
      </w:r>
      <w:r w:rsidR="00F866DE" w:rsidRPr="002E7265">
        <w:rPr>
          <w:rFonts w:ascii="Arial" w:hAnsi="Arial" w:cs="Arial"/>
          <w:b/>
          <w:bCs/>
          <w:sz w:val="28"/>
          <w:u w:val="single"/>
        </w:rPr>
        <w:lastRenderedPageBreak/>
        <w:t>FINANCIAL STANDARDS</w:t>
      </w:r>
    </w:p>
    <w:p w:rsidR="00F866DE" w:rsidRDefault="00F866DE" w:rsidP="00F866DE">
      <w:pPr>
        <w:jc w:val="both"/>
      </w:pPr>
    </w:p>
    <w:p w:rsidR="00F866DE" w:rsidRDefault="00F866DE" w:rsidP="00F866DE">
      <w:pPr>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3"/>
        <w:gridCol w:w="2693"/>
      </w:tblGrid>
      <w:tr w:rsidR="00F866DE" w:rsidTr="00E410E3">
        <w:tblPrEx>
          <w:tblCellMar>
            <w:top w:w="0" w:type="dxa"/>
            <w:bottom w:w="0" w:type="dxa"/>
          </w:tblCellMar>
        </w:tblPrEx>
        <w:tc>
          <w:tcPr>
            <w:tcW w:w="6483" w:type="dxa"/>
            <w:vAlign w:val="center"/>
          </w:tcPr>
          <w:p w:rsidR="00F866DE" w:rsidRDefault="00F866DE" w:rsidP="00F866DE">
            <w:pPr>
              <w:jc w:val="center"/>
            </w:pPr>
          </w:p>
        </w:tc>
        <w:tc>
          <w:tcPr>
            <w:tcW w:w="2693" w:type="dxa"/>
          </w:tcPr>
          <w:p w:rsidR="00F866DE" w:rsidRPr="002E7265" w:rsidRDefault="00F866DE" w:rsidP="00F866DE">
            <w:pPr>
              <w:jc w:val="center"/>
              <w:rPr>
                <w:rFonts w:ascii="Arial" w:hAnsi="Arial" w:cs="Arial"/>
              </w:rPr>
            </w:pPr>
            <w:r w:rsidRPr="002E7265">
              <w:rPr>
                <w:rFonts w:ascii="Arial" w:hAnsi="Arial" w:cs="Arial"/>
              </w:rPr>
              <w:t>Page</w:t>
            </w:r>
          </w:p>
        </w:tc>
      </w:tr>
      <w:tr w:rsidR="00F866DE" w:rsidRPr="00045231" w:rsidTr="00E410E3">
        <w:tblPrEx>
          <w:tblCellMar>
            <w:top w:w="0" w:type="dxa"/>
            <w:bottom w:w="0" w:type="dxa"/>
          </w:tblCellMar>
        </w:tblPrEx>
        <w:trPr>
          <w:trHeight w:val="10761"/>
        </w:trPr>
        <w:tc>
          <w:tcPr>
            <w:tcW w:w="6483" w:type="dxa"/>
          </w:tcPr>
          <w:p w:rsidR="00F866DE" w:rsidRPr="00045231" w:rsidRDefault="00F866DE" w:rsidP="00F866DE">
            <w:pPr>
              <w:ind w:left="360"/>
              <w:jc w:val="both"/>
              <w:rPr>
                <w:rFonts w:ascii="Arial" w:hAnsi="Arial" w:cs="Arial"/>
              </w:rPr>
            </w:pPr>
          </w:p>
          <w:p w:rsidR="00F866DE" w:rsidRPr="00045231" w:rsidRDefault="00F866DE" w:rsidP="00253917">
            <w:pPr>
              <w:numPr>
                <w:ilvl w:val="0"/>
                <w:numId w:val="11"/>
              </w:numPr>
              <w:tabs>
                <w:tab w:val="clear" w:pos="720"/>
                <w:tab w:val="num" w:pos="563"/>
              </w:tabs>
              <w:ind w:left="563" w:hanging="425"/>
              <w:jc w:val="both"/>
              <w:rPr>
                <w:rFonts w:ascii="Arial" w:hAnsi="Arial" w:cs="Arial"/>
              </w:rPr>
            </w:pPr>
            <w:r w:rsidRPr="00045231">
              <w:rPr>
                <w:rFonts w:ascii="Arial" w:hAnsi="Arial" w:cs="Arial"/>
              </w:rPr>
              <w:t>Introduction</w:t>
            </w:r>
          </w:p>
          <w:p w:rsidR="00F866DE" w:rsidRPr="00045231" w:rsidRDefault="00F866DE" w:rsidP="00253917">
            <w:pPr>
              <w:tabs>
                <w:tab w:val="num" w:pos="563"/>
              </w:tabs>
              <w:ind w:left="563" w:hanging="425"/>
              <w:jc w:val="both"/>
              <w:rPr>
                <w:rFonts w:ascii="Arial" w:hAnsi="Arial" w:cs="Arial"/>
              </w:rPr>
            </w:pPr>
          </w:p>
          <w:p w:rsidR="00F866DE" w:rsidRPr="00045231" w:rsidRDefault="00F866DE" w:rsidP="00253917">
            <w:pPr>
              <w:numPr>
                <w:ilvl w:val="0"/>
                <w:numId w:val="11"/>
              </w:numPr>
              <w:tabs>
                <w:tab w:val="clear" w:pos="720"/>
                <w:tab w:val="num" w:pos="563"/>
              </w:tabs>
              <w:ind w:left="563" w:hanging="425"/>
              <w:jc w:val="both"/>
              <w:rPr>
                <w:rFonts w:ascii="Arial" w:hAnsi="Arial" w:cs="Arial"/>
              </w:rPr>
            </w:pPr>
            <w:r w:rsidRPr="00045231">
              <w:rPr>
                <w:rFonts w:ascii="Arial" w:hAnsi="Arial" w:cs="Arial"/>
              </w:rPr>
              <w:t>Responsibilities</w:t>
            </w:r>
          </w:p>
          <w:p w:rsidR="00F866DE" w:rsidRPr="00045231" w:rsidRDefault="00F866DE" w:rsidP="00253917">
            <w:pPr>
              <w:tabs>
                <w:tab w:val="num" w:pos="563"/>
              </w:tabs>
              <w:ind w:left="563" w:hanging="425"/>
              <w:jc w:val="both"/>
              <w:rPr>
                <w:rFonts w:ascii="Arial" w:hAnsi="Arial" w:cs="Arial"/>
              </w:rPr>
            </w:pPr>
          </w:p>
          <w:p w:rsidR="00F866DE" w:rsidRPr="00045231" w:rsidRDefault="00F866DE" w:rsidP="00253917">
            <w:pPr>
              <w:numPr>
                <w:ilvl w:val="0"/>
                <w:numId w:val="11"/>
              </w:numPr>
              <w:tabs>
                <w:tab w:val="clear" w:pos="720"/>
                <w:tab w:val="num" w:pos="563"/>
              </w:tabs>
              <w:ind w:left="563" w:hanging="425"/>
              <w:jc w:val="both"/>
              <w:rPr>
                <w:rFonts w:ascii="Arial" w:hAnsi="Arial" w:cs="Arial"/>
              </w:rPr>
            </w:pPr>
            <w:r w:rsidRPr="00045231">
              <w:rPr>
                <w:rFonts w:ascii="Arial" w:hAnsi="Arial" w:cs="Arial"/>
              </w:rPr>
              <w:t>Accounting</w:t>
            </w:r>
          </w:p>
          <w:p w:rsidR="00F866DE" w:rsidRPr="00045231" w:rsidRDefault="00F866DE" w:rsidP="00253917">
            <w:pPr>
              <w:tabs>
                <w:tab w:val="num" w:pos="563"/>
              </w:tabs>
              <w:ind w:left="563" w:hanging="425"/>
              <w:jc w:val="both"/>
              <w:rPr>
                <w:rFonts w:ascii="Arial" w:hAnsi="Arial" w:cs="Arial"/>
              </w:rPr>
            </w:pPr>
          </w:p>
          <w:p w:rsidR="00F866DE" w:rsidRPr="00045231" w:rsidRDefault="00F866DE" w:rsidP="00253917">
            <w:pPr>
              <w:numPr>
                <w:ilvl w:val="0"/>
                <w:numId w:val="11"/>
              </w:numPr>
              <w:tabs>
                <w:tab w:val="clear" w:pos="720"/>
                <w:tab w:val="num" w:pos="563"/>
              </w:tabs>
              <w:ind w:left="563" w:hanging="425"/>
              <w:jc w:val="both"/>
              <w:rPr>
                <w:rFonts w:ascii="Arial" w:hAnsi="Arial" w:cs="Arial"/>
              </w:rPr>
            </w:pPr>
            <w:r w:rsidRPr="00045231">
              <w:rPr>
                <w:rFonts w:ascii="Arial" w:hAnsi="Arial" w:cs="Arial"/>
              </w:rPr>
              <w:t>Budgeting/Reporting</w:t>
            </w:r>
          </w:p>
          <w:p w:rsidR="00F866DE" w:rsidRPr="00045231" w:rsidRDefault="00F866DE" w:rsidP="00253917">
            <w:pPr>
              <w:tabs>
                <w:tab w:val="num" w:pos="563"/>
              </w:tabs>
              <w:ind w:left="563" w:hanging="425"/>
              <w:jc w:val="both"/>
              <w:rPr>
                <w:rFonts w:ascii="Arial" w:hAnsi="Arial" w:cs="Arial"/>
              </w:rPr>
            </w:pPr>
          </w:p>
          <w:p w:rsidR="00F866DE" w:rsidRPr="00045231" w:rsidRDefault="00F866DE" w:rsidP="00253917">
            <w:pPr>
              <w:numPr>
                <w:ilvl w:val="0"/>
                <w:numId w:val="11"/>
              </w:numPr>
              <w:tabs>
                <w:tab w:val="clear" w:pos="720"/>
                <w:tab w:val="num" w:pos="563"/>
              </w:tabs>
              <w:ind w:left="563" w:hanging="425"/>
              <w:jc w:val="both"/>
              <w:rPr>
                <w:rFonts w:ascii="Arial" w:hAnsi="Arial" w:cs="Arial"/>
              </w:rPr>
            </w:pPr>
            <w:r w:rsidRPr="00045231">
              <w:rPr>
                <w:rFonts w:ascii="Arial" w:hAnsi="Arial" w:cs="Arial"/>
              </w:rPr>
              <w:t>Payroll</w:t>
            </w:r>
          </w:p>
          <w:p w:rsidR="00F866DE" w:rsidRPr="00045231" w:rsidRDefault="00F866DE" w:rsidP="00253917">
            <w:pPr>
              <w:tabs>
                <w:tab w:val="num" w:pos="563"/>
              </w:tabs>
              <w:ind w:left="563" w:hanging="425"/>
              <w:jc w:val="both"/>
              <w:rPr>
                <w:rFonts w:ascii="Arial" w:hAnsi="Arial" w:cs="Arial"/>
              </w:rPr>
            </w:pPr>
          </w:p>
          <w:p w:rsidR="00F866DE" w:rsidRPr="00045231" w:rsidRDefault="00F866DE" w:rsidP="00253917">
            <w:pPr>
              <w:numPr>
                <w:ilvl w:val="0"/>
                <w:numId w:val="11"/>
              </w:numPr>
              <w:tabs>
                <w:tab w:val="clear" w:pos="720"/>
                <w:tab w:val="num" w:pos="563"/>
              </w:tabs>
              <w:ind w:left="563" w:hanging="425"/>
              <w:jc w:val="both"/>
              <w:rPr>
                <w:rFonts w:ascii="Arial" w:hAnsi="Arial" w:cs="Arial"/>
              </w:rPr>
            </w:pPr>
            <w:r w:rsidRPr="00045231">
              <w:rPr>
                <w:rFonts w:ascii="Arial" w:hAnsi="Arial" w:cs="Arial"/>
              </w:rPr>
              <w:t>Travelling &amp; Subsistence</w:t>
            </w:r>
          </w:p>
          <w:p w:rsidR="00F866DE" w:rsidRPr="00045231" w:rsidRDefault="00F866DE" w:rsidP="00253917">
            <w:pPr>
              <w:tabs>
                <w:tab w:val="num" w:pos="563"/>
              </w:tabs>
              <w:ind w:left="563" w:hanging="425"/>
              <w:jc w:val="both"/>
              <w:rPr>
                <w:rFonts w:ascii="Arial" w:hAnsi="Arial" w:cs="Arial"/>
              </w:rPr>
            </w:pPr>
          </w:p>
          <w:p w:rsidR="00F866DE" w:rsidRPr="00045231" w:rsidRDefault="00F866DE" w:rsidP="00253917">
            <w:pPr>
              <w:numPr>
                <w:ilvl w:val="0"/>
                <w:numId w:val="11"/>
              </w:numPr>
              <w:tabs>
                <w:tab w:val="clear" w:pos="720"/>
                <w:tab w:val="num" w:pos="563"/>
              </w:tabs>
              <w:ind w:left="563" w:hanging="425"/>
              <w:jc w:val="both"/>
              <w:rPr>
                <w:rFonts w:ascii="Arial" w:hAnsi="Arial" w:cs="Arial"/>
              </w:rPr>
            </w:pPr>
            <w:r w:rsidRPr="00045231">
              <w:rPr>
                <w:rFonts w:ascii="Arial" w:hAnsi="Arial" w:cs="Arial"/>
              </w:rPr>
              <w:t>Contracts, Ordering, Purchasing</w:t>
            </w:r>
          </w:p>
          <w:p w:rsidR="00F866DE" w:rsidRPr="00045231" w:rsidRDefault="00F866DE" w:rsidP="00253917">
            <w:pPr>
              <w:tabs>
                <w:tab w:val="num" w:pos="563"/>
              </w:tabs>
              <w:ind w:left="563" w:hanging="425"/>
              <w:jc w:val="both"/>
              <w:rPr>
                <w:rFonts w:ascii="Arial" w:hAnsi="Arial" w:cs="Arial"/>
              </w:rPr>
            </w:pPr>
          </w:p>
          <w:p w:rsidR="00F866DE" w:rsidRPr="00045231" w:rsidRDefault="00F866DE" w:rsidP="00253917">
            <w:pPr>
              <w:numPr>
                <w:ilvl w:val="0"/>
                <w:numId w:val="11"/>
              </w:numPr>
              <w:tabs>
                <w:tab w:val="clear" w:pos="720"/>
                <w:tab w:val="num" w:pos="563"/>
              </w:tabs>
              <w:ind w:left="563" w:hanging="425"/>
              <w:jc w:val="both"/>
              <w:rPr>
                <w:rFonts w:ascii="Arial" w:hAnsi="Arial" w:cs="Arial"/>
              </w:rPr>
            </w:pPr>
            <w:r w:rsidRPr="00045231">
              <w:rPr>
                <w:rFonts w:ascii="Arial" w:hAnsi="Arial" w:cs="Arial"/>
              </w:rPr>
              <w:t>Payment of Accounts</w:t>
            </w:r>
          </w:p>
          <w:p w:rsidR="00F866DE" w:rsidRPr="00045231" w:rsidRDefault="00F866DE" w:rsidP="00253917">
            <w:pPr>
              <w:tabs>
                <w:tab w:val="num" w:pos="563"/>
              </w:tabs>
              <w:ind w:left="563" w:hanging="425"/>
              <w:jc w:val="both"/>
              <w:rPr>
                <w:rFonts w:ascii="Arial" w:hAnsi="Arial" w:cs="Arial"/>
              </w:rPr>
            </w:pPr>
          </w:p>
          <w:p w:rsidR="00F866DE" w:rsidRPr="00045231" w:rsidRDefault="00F866DE" w:rsidP="00253917">
            <w:pPr>
              <w:numPr>
                <w:ilvl w:val="0"/>
                <w:numId w:val="11"/>
              </w:numPr>
              <w:tabs>
                <w:tab w:val="clear" w:pos="720"/>
                <w:tab w:val="num" w:pos="563"/>
              </w:tabs>
              <w:ind w:left="563" w:hanging="425"/>
              <w:jc w:val="both"/>
              <w:rPr>
                <w:rFonts w:ascii="Arial" w:hAnsi="Arial" w:cs="Arial"/>
              </w:rPr>
            </w:pPr>
            <w:r w:rsidRPr="00045231">
              <w:rPr>
                <w:rFonts w:ascii="Arial" w:hAnsi="Arial" w:cs="Arial"/>
              </w:rPr>
              <w:t>Advance Accounts (Petty Cash/Floats)</w:t>
            </w:r>
          </w:p>
          <w:p w:rsidR="00F866DE" w:rsidRPr="00045231" w:rsidRDefault="00F866DE" w:rsidP="00253917">
            <w:pPr>
              <w:tabs>
                <w:tab w:val="num" w:pos="563"/>
              </w:tabs>
              <w:ind w:left="563" w:hanging="425"/>
              <w:jc w:val="both"/>
              <w:rPr>
                <w:rFonts w:ascii="Arial" w:hAnsi="Arial" w:cs="Arial"/>
              </w:rPr>
            </w:pPr>
          </w:p>
          <w:p w:rsidR="00F866DE" w:rsidRPr="00045231" w:rsidRDefault="00F866DE" w:rsidP="00253917">
            <w:pPr>
              <w:numPr>
                <w:ilvl w:val="0"/>
                <w:numId w:val="11"/>
              </w:numPr>
              <w:tabs>
                <w:tab w:val="clear" w:pos="720"/>
                <w:tab w:val="num" w:pos="563"/>
              </w:tabs>
              <w:ind w:left="563" w:hanging="425"/>
              <w:jc w:val="both"/>
              <w:rPr>
                <w:rFonts w:ascii="Arial" w:hAnsi="Arial" w:cs="Arial"/>
              </w:rPr>
            </w:pPr>
            <w:r w:rsidRPr="00045231">
              <w:rPr>
                <w:rFonts w:ascii="Arial" w:hAnsi="Arial" w:cs="Arial"/>
              </w:rPr>
              <w:t>Cashflow, Investments, Income and Banking</w:t>
            </w:r>
          </w:p>
          <w:p w:rsidR="00F866DE" w:rsidRPr="00045231" w:rsidRDefault="00F866DE" w:rsidP="00253917">
            <w:pPr>
              <w:tabs>
                <w:tab w:val="num" w:pos="563"/>
              </w:tabs>
              <w:ind w:left="563" w:hanging="425"/>
              <w:jc w:val="both"/>
              <w:rPr>
                <w:rFonts w:ascii="Arial" w:hAnsi="Arial" w:cs="Arial"/>
              </w:rPr>
            </w:pPr>
          </w:p>
          <w:p w:rsidR="00F866DE" w:rsidRPr="00045231" w:rsidRDefault="00F866DE" w:rsidP="00253917">
            <w:pPr>
              <w:numPr>
                <w:ilvl w:val="0"/>
                <w:numId w:val="11"/>
              </w:numPr>
              <w:tabs>
                <w:tab w:val="clear" w:pos="720"/>
                <w:tab w:val="num" w:pos="563"/>
              </w:tabs>
              <w:ind w:left="563" w:hanging="425"/>
              <w:jc w:val="both"/>
              <w:rPr>
                <w:rFonts w:ascii="Arial" w:hAnsi="Arial" w:cs="Arial"/>
              </w:rPr>
            </w:pPr>
            <w:r w:rsidRPr="00045231">
              <w:rPr>
                <w:rFonts w:ascii="Arial" w:hAnsi="Arial" w:cs="Arial"/>
              </w:rPr>
              <w:t>Personal use of Facilities</w:t>
            </w:r>
          </w:p>
          <w:p w:rsidR="00F866DE" w:rsidRPr="00045231" w:rsidRDefault="00F866DE" w:rsidP="00253917">
            <w:pPr>
              <w:tabs>
                <w:tab w:val="num" w:pos="563"/>
              </w:tabs>
              <w:ind w:left="563" w:hanging="425"/>
              <w:jc w:val="both"/>
              <w:rPr>
                <w:rFonts w:ascii="Arial" w:hAnsi="Arial" w:cs="Arial"/>
              </w:rPr>
            </w:pPr>
          </w:p>
          <w:p w:rsidR="00F866DE" w:rsidRPr="00045231" w:rsidRDefault="00F866DE" w:rsidP="00253917">
            <w:pPr>
              <w:numPr>
                <w:ilvl w:val="0"/>
                <w:numId w:val="11"/>
              </w:numPr>
              <w:tabs>
                <w:tab w:val="clear" w:pos="720"/>
                <w:tab w:val="num" w:pos="563"/>
              </w:tabs>
              <w:ind w:left="563" w:hanging="425"/>
              <w:jc w:val="both"/>
              <w:rPr>
                <w:rFonts w:ascii="Arial" w:hAnsi="Arial" w:cs="Arial"/>
              </w:rPr>
            </w:pPr>
            <w:r w:rsidRPr="00045231">
              <w:rPr>
                <w:rFonts w:ascii="Arial" w:hAnsi="Arial" w:cs="Arial"/>
              </w:rPr>
              <w:t>Stores, Stocks &amp; Inventories</w:t>
            </w:r>
          </w:p>
          <w:p w:rsidR="00F866DE" w:rsidRPr="00045231" w:rsidRDefault="00F866DE" w:rsidP="00253917">
            <w:pPr>
              <w:tabs>
                <w:tab w:val="num" w:pos="563"/>
              </w:tabs>
              <w:ind w:left="563" w:hanging="425"/>
              <w:jc w:val="both"/>
              <w:rPr>
                <w:rFonts w:ascii="Arial" w:hAnsi="Arial" w:cs="Arial"/>
              </w:rPr>
            </w:pPr>
          </w:p>
          <w:p w:rsidR="00F866DE" w:rsidRPr="00045231" w:rsidRDefault="00F866DE" w:rsidP="00253917">
            <w:pPr>
              <w:numPr>
                <w:ilvl w:val="0"/>
                <w:numId w:val="11"/>
              </w:numPr>
              <w:tabs>
                <w:tab w:val="clear" w:pos="720"/>
                <w:tab w:val="num" w:pos="563"/>
              </w:tabs>
              <w:ind w:left="563" w:hanging="425"/>
              <w:jc w:val="both"/>
              <w:rPr>
                <w:rFonts w:ascii="Arial" w:hAnsi="Arial" w:cs="Arial"/>
              </w:rPr>
            </w:pPr>
            <w:r w:rsidRPr="00045231">
              <w:rPr>
                <w:rFonts w:ascii="Arial" w:hAnsi="Arial" w:cs="Arial"/>
              </w:rPr>
              <w:t>Audit &amp; Inspection</w:t>
            </w:r>
          </w:p>
          <w:p w:rsidR="00F866DE" w:rsidRPr="00045231" w:rsidRDefault="00F866DE" w:rsidP="00253917">
            <w:pPr>
              <w:tabs>
                <w:tab w:val="num" w:pos="563"/>
              </w:tabs>
              <w:ind w:left="563" w:hanging="425"/>
              <w:jc w:val="both"/>
              <w:rPr>
                <w:rFonts w:ascii="Arial" w:hAnsi="Arial" w:cs="Arial"/>
              </w:rPr>
            </w:pPr>
          </w:p>
          <w:p w:rsidR="00F866DE" w:rsidRPr="00045231" w:rsidRDefault="00F866DE" w:rsidP="00253917">
            <w:pPr>
              <w:numPr>
                <w:ilvl w:val="0"/>
                <w:numId w:val="11"/>
              </w:numPr>
              <w:tabs>
                <w:tab w:val="clear" w:pos="720"/>
                <w:tab w:val="num" w:pos="563"/>
              </w:tabs>
              <w:ind w:left="563" w:hanging="425"/>
              <w:jc w:val="both"/>
              <w:rPr>
                <w:rFonts w:ascii="Arial" w:hAnsi="Arial" w:cs="Arial"/>
              </w:rPr>
            </w:pPr>
            <w:r w:rsidRPr="00045231">
              <w:rPr>
                <w:rFonts w:ascii="Arial" w:hAnsi="Arial" w:cs="Arial"/>
              </w:rPr>
              <w:t>Assets, Information &amp; Insurance</w:t>
            </w:r>
          </w:p>
          <w:p w:rsidR="00F866DE" w:rsidRPr="00045231" w:rsidRDefault="00F866DE" w:rsidP="00253917">
            <w:pPr>
              <w:tabs>
                <w:tab w:val="num" w:pos="563"/>
              </w:tabs>
              <w:ind w:left="563" w:hanging="425"/>
              <w:jc w:val="both"/>
              <w:rPr>
                <w:rFonts w:ascii="Arial" w:hAnsi="Arial" w:cs="Arial"/>
              </w:rPr>
            </w:pPr>
          </w:p>
          <w:p w:rsidR="00F866DE" w:rsidRPr="00045231" w:rsidRDefault="00F866DE" w:rsidP="00253917">
            <w:pPr>
              <w:numPr>
                <w:ilvl w:val="0"/>
                <w:numId w:val="11"/>
              </w:numPr>
              <w:tabs>
                <w:tab w:val="clear" w:pos="720"/>
                <w:tab w:val="num" w:pos="563"/>
              </w:tabs>
              <w:ind w:left="563" w:hanging="425"/>
              <w:jc w:val="both"/>
              <w:rPr>
                <w:rFonts w:ascii="Arial" w:hAnsi="Arial" w:cs="Arial"/>
              </w:rPr>
            </w:pPr>
            <w:r w:rsidRPr="00045231">
              <w:rPr>
                <w:rFonts w:ascii="Arial" w:hAnsi="Arial" w:cs="Arial"/>
              </w:rPr>
              <w:t>Gifts, Loans, Sponsorship &amp; Declaration of Interests</w:t>
            </w:r>
          </w:p>
          <w:p w:rsidR="00F866DE" w:rsidRPr="00045231" w:rsidRDefault="00F866DE" w:rsidP="00253917">
            <w:pPr>
              <w:tabs>
                <w:tab w:val="num" w:pos="563"/>
              </w:tabs>
              <w:ind w:left="563" w:hanging="425"/>
              <w:jc w:val="both"/>
              <w:rPr>
                <w:rFonts w:ascii="Arial" w:hAnsi="Arial" w:cs="Arial"/>
              </w:rPr>
            </w:pPr>
          </w:p>
          <w:p w:rsidR="00F866DE" w:rsidRPr="00045231" w:rsidRDefault="00F866DE" w:rsidP="00253917">
            <w:pPr>
              <w:numPr>
                <w:ilvl w:val="0"/>
                <w:numId w:val="11"/>
              </w:numPr>
              <w:tabs>
                <w:tab w:val="clear" w:pos="720"/>
                <w:tab w:val="num" w:pos="563"/>
              </w:tabs>
              <w:ind w:left="563" w:hanging="425"/>
              <w:jc w:val="both"/>
              <w:rPr>
                <w:rFonts w:ascii="Arial" w:hAnsi="Arial" w:cs="Arial"/>
              </w:rPr>
            </w:pPr>
            <w:r w:rsidRPr="00045231">
              <w:rPr>
                <w:rFonts w:ascii="Arial" w:hAnsi="Arial" w:cs="Arial"/>
              </w:rPr>
              <w:t>Suspension of Financial Standards</w:t>
            </w:r>
          </w:p>
          <w:p w:rsidR="00F866DE" w:rsidRPr="00045231" w:rsidRDefault="00F866DE" w:rsidP="00253917">
            <w:pPr>
              <w:tabs>
                <w:tab w:val="num" w:pos="563"/>
              </w:tabs>
              <w:ind w:left="563" w:hanging="425"/>
              <w:jc w:val="both"/>
              <w:rPr>
                <w:rFonts w:ascii="Arial" w:hAnsi="Arial" w:cs="Arial"/>
              </w:rPr>
            </w:pPr>
          </w:p>
          <w:p w:rsidR="00BD122D" w:rsidRPr="00045231" w:rsidRDefault="00F866DE" w:rsidP="00253917">
            <w:pPr>
              <w:numPr>
                <w:ilvl w:val="0"/>
                <w:numId w:val="11"/>
              </w:numPr>
              <w:tabs>
                <w:tab w:val="clear" w:pos="720"/>
                <w:tab w:val="num" w:pos="563"/>
              </w:tabs>
              <w:ind w:left="563" w:hanging="425"/>
              <w:jc w:val="both"/>
              <w:rPr>
                <w:rFonts w:ascii="Arial" w:hAnsi="Arial" w:cs="Arial"/>
              </w:rPr>
            </w:pPr>
            <w:r w:rsidRPr="00045231">
              <w:rPr>
                <w:rFonts w:ascii="Arial" w:hAnsi="Arial" w:cs="Arial"/>
              </w:rPr>
              <w:t>Amendment/Updating of Financial Standards</w:t>
            </w:r>
          </w:p>
          <w:p w:rsidR="00BD122D" w:rsidRPr="00045231" w:rsidRDefault="00BD122D" w:rsidP="00253917">
            <w:pPr>
              <w:tabs>
                <w:tab w:val="num" w:pos="563"/>
              </w:tabs>
              <w:ind w:left="563" w:hanging="425"/>
              <w:jc w:val="both"/>
              <w:rPr>
                <w:rFonts w:ascii="Arial" w:hAnsi="Arial" w:cs="Arial"/>
              </w:rPr>
            </w:pPr>
          </w:p>
          <w:p w:rsidR="00BD122D" w:rsidRPr="00045231" w:rsidRDefault="00BD122D" w:rsidP="00253917">
            <w:pPr>
              <w:numPr>
                <w:ilvl w:val="0"/>
                <w:numId w:val="11"/>
              </w:numPr>
              <w:tabs>
                <w:tab w:val="clear" w:pos="720"/>
                <w:tab w:val="num" w:pos="563"/>
              </w:tabs>
              <w:ind w:left="563" w:hanging="425"/>
              <w:jc w:val="both"/>
              <w:rPr>
                <w:rFonts w:ascii="Arial" w:hAnsi="Arial" w:cs="Arial"/>
              </w:rPr>
            </w:pPr>
            <w:r w:rsidRPr="00045231">
              <w:rPr>
                <w:rFonts w:ascii="Arial" w:hAnsi="Arial" w:cs="Arial"/>
              </w:rPr>
              <w:t>Code of Conduct</w:t>
            </w:r>
          </w:p>
          <w:p w:rsidR="00F866DE" w:rsidRPr="00045231" w:rsidRDefault="00F866DE" w:rsidP="00253917">
            <w:pPr>
              <w:tabs>
                <w:tab w:val="num" w:pos="563"/>
              </w:tabs>
              <w:ind w:left="563" w:hanging="425"/>
              <w:jc w:val="both"/>
              <w:rPr>
                <w:rFonts w:ascii="Arial" w:hAnsi="Arial" w:cs="Arial"/>
              </w:rPr>
            </w:pPr>
          </w:p>
          <w:p w:rsidR="00F866DE" w:rsidRPr="00045231" w:rsidRDefault="00F866DE" w:rsidP="00253917">
            <w:pPr>
              <w:numPr>
                <w:ilvl w:val="0"/>
                <w:numId w:val="11"/>
              </w:numPr>
              <w:tabs>
                <w:tab w:val="clear" w:pos="720"/>
                <w:tab w:val="num" w:pos="563"/>
              </w:tabs>
              <w:ind w:left="563" w:hanging="425"/>
              <w:jc w:val="both"/>
              <w:rPr>
                <w:rFonts w:ascii="Arial" w:hAnsi="Arial" w:cs="Arial"/>
              </w:rPr>
            </w:pPr>
            <w:r w:rsidRPr="00045231">
              <w:rPr>
                <w:rFonts w:ascii="Arial" w:hAnsi="Arial" w:cs="Arial"/>
              </w:rPr>
              <w:t>Contacts</w:t>
            </w:r>
          </w:p>
        </w:tc>
        <w:tc>
          <w:tcPr>
            <w:tcW w:w="2693" w:type="dxa"/>
          </w:tcPr>
          <w:p w:rsidR="00F866DE" w:rsidRPr="00045231" w:rsidRDefault="00F866DE" w:rsidP="00F866DE">
            <w:pPr>
              <w:jc w:val="center"/>
              <w:rPr>
                <w:rFonts w:ascii="Arial" w:hAnsi="Arial" w:cs="Arial"/>
              </w:rPr>
            </w:pPr>
          </w:p>
          <w:p w:rsidR="00F866DE" w:rsidRPr="00045231" w:rsidRDefault="00F866DE" w:rsidP="00F866DE">
            <w:pPr>
              <w:jc w:val="center"/>
              <w:rPr>
                <w:rFonts w:ascii="Arial" w:hAnsi="Arial" w:cs="Arial"/>
              </w:rPr>
            </w:pPr>
            <w:r w:rsidRPr="00045231">
              <w:rPr>
                <w:rFonts w:ascii="Arial" w:hAnsi="Arial" w:cs="Arial"/>
              </w:rPr>
              <w:t>3</w:t>
            </w:r>
          </w:p>
          <w:p w:rsidR="00F866DE" w:rsidRPr="00045231" w:rsidRDefault="00F866DE" w:rsidP="00F866DE">
            <w:pPr>
              <w:jc w:val="center"/>
              <w:rPr>
                <w:rFonts w:ascii="Arial" w:hAnsi="Arial" w:cs="Arial"/>
              </w:rPr>
            </w:pPr>
          </w:p>
          <w:p w:rsidR="00F866DE" w:rsidRPr="00045231" w:rsidRDefault="00F866DE" w:rsidP="00F866DE">
            <w:pPr>
              <w:jc w:val="center"/>
              <w:rPr>
                <w:rFonts w:ascii="Arial" w:hAnsi="Arial" w:cs="Arial"/>
              </w:rPr>
            </w:pPr>
            <w:r w:rsidRPr="00045231">
              <w:rPr>
                <w:rFonts w:ascii="Arial" w:hAnsi="Arial" w:cs="Arial"/>
              </w:rPr>
              <w:t>3</w:t>
            </w:r>
          </w:p>
          <w:p w:rsidR="00F866DE" w:rsidRPr="00045231" w:rsidRDefault="00F866DE" w:rsidP="00F866DE">
            <w:pPr>
              <w:jc w:val="center"/>
              <w:rPr>
                <w:rFonts w:ascii="Arial" w:hAnsi="Arial" w:cs="Arial"/>
              </w:rPr>
            </w:pPr>
          </w:p>
          <w:p w:rsidR="00F866DE" w:rsidRPr="00045231" w:rsidRDefault="00F866DE" w:rsidP="00F866DE">
            <w:pPr>
              <w:jc w:val="center"/>
              <w:rPr>
                <w:rFonts w:ascii="Arial" w:hAnsi="Arial" w:cs="Arial"/>
              </w:rPr>
            </w:pPr>
            <w:r w:rsidRPr="00045231">
              <w:rPr>
                <w:rFonts w:ascii="Arial" w:hAnsi="Arial" w:cs="Arial"/>
              </w:rPr>
              <w:t>5</w:t>
            </w:r>
          </w:p>
          <w:p w:rsidR="00F866DE" w:rsidRPr="00045231" w:rsidRDefault="00F866DE" w:rsidP="00F866DE">
            <w:pPr>
              <w:jc w:val="center"/>
              <w:rPr>
                <w:rFonts w:ascii="Arial" w:hAnsi="Arial" w:cs="Arial"/>
              </w:rPr>
            </w:pPr>
          </w:p>
          <w:p w:rsidR="00F866DE" w:rsidRPr="00045231" w:rsidRDefault="004F457A" w:rsidP="00F866DE">
            <w:pPr>
              <w:jc w:val="center"/>
              <w:rPr>
                <w:rFonts w:ascii="Arial" w:hAnsi="Arial" w:cs="Arial"/>
              </w:rPr>
            </w:pPr>
            <w:r>
              <w:rPr>
                <w:rFonts w:ascii="Arial" w:hAnsi="Arial" w:cs="Arial"/>
              </w:rPr>
              <w:t>5</w:t>
            </w:r>
          </w:p>
          <w:p w:rsidR="00F866DE" w:rsidRPr="00045231" w:rsidRDefault="00F866DE" w:rsidP="00F866DE">
            <w:pPr>
              <w:jc w:val="center"/>
              <w:rPr>
                <w:rFonts w:ascii="Arial" w:hAnsi="Arial" w:cs="Arial"/>
              </w:rPr>
            </w:pPr>
          </w:p>
          <w:p w:rsidR="00F866DE" w:rsidRPr="00045231" w:rsidRDefault="00BD122D" w:rsidP="00F866DE">
            <w:pPr>
              <w:jc w:val="center"/>
              <w:rPr>
                <w:rFonts w:ascii="Arial" w:hAnsi="Arial" w:cs="Arial"/>
              </w:rPr>
            </w:pPr>
            <w:r w:rsidRPr="00045231">
              <w:rPr>
                <w:rFonts w:ascii="Arial" w:hAnsi="Arial" w:cs="Arial"/>
              </w:rPr>
              <w:t>8</w:t>
            </w:r>
          </w:p>
          <w:p w:rsidR="00F866DE" w:rsidRPr="00045231" w:rsidRDefault="00F866DE" w:rsidP="00F866DE">
            <w:pPr>
              <w:jc w:val="center"/>
              <w:rPr>
                <w:rFonts w:ascii="Arial" w:hAnsi="Arial" w:cs="Arial"/>
              </w:rPr>
            </w:pPr>
          </w:p>
          <w:p w:rsidR="00F866DE" w:rsidRPr="00045231" w:rsidRDefault="00F866DE" w:rsidP="00F866DE">
            <w:pPr>
              <w:jc w:val="center"/>
              <w:rPr>
                <w:rFonts w:ascii="Arial" w:hAnsi="Arial" w:cs="Arial"/>
              </w:rPr>
            </w:pPr>
            <w:r w:rsidRPr="00045231">
              <w:rPr>
                <w:rFonts w:ascii="Arial" w:hAnsi="Arial" w:cs="Arial"/>
              </w:rPr>
              <w:t>9</w:t>
            </w:r>
          </w:p>
          <w:p w:rsidR="00F866DE" w:rsidRPr="00045231" w:rsidRDefault="00F866DE" w:rsidP="00F866DE">
            <w:pPr>
              <w:jc w:val="center"/>
              <w:rPr>
                <w:rFonts w:ascii="Arial" w:hAnsi="Arial" w:cs="Arial"/>
              </w:rPr>
            </w:pPr>
          </w:p>
          <w:p w:rsidR="00F866DE" w:rsidRPr="00045231" w:rsidRDefault="00F866DE" w:rsidP="00F866DE">
            <w:pPr>
              <w:jc w:val="center"/>
              <w:rPr>
                <w:rFonts w:ascii="Arial" w:hAnsi="Arial" w:cs="Arial"/>
              </w:rPr>
            </w:pPr>
            <w:r w:rsidRPr="00045231">
              <w:rPr>
                <w:rFonts w:ascii="Arial" w:hAnsi="Arial" w:cs="Arial"/>
              </w:rPr>
              <w:t>11</w:t>
            </w:r>
          </w:p>
          <w:p w:rsidR="00F866DE" w:rsidRPr="00045231" w:rsidRDefault="00F866DE" w:rsidP="00F866DE">
            <w:pPr>
              <w:jc w:val="center"/>
              <w:rPr>
                <w:rFonts w:ascii="Arial" w:hAnsi="Arial" w:cs="Arial"/>
              </w:rPr>
            </w:pPr>
          </w:p>
          <w:p w:rsidR="00F866DE" w:rsidRPr="00045231" w:rsidRDefault="00471F2A" w:rsidP="00F866DE">
            <w:pPr>
              <w:jc w:val="center"/>
              <w:rPr>
                <w:rFonts w:ascii="Arial" w:hAnsi="Arial" w:cs="Arial"/>
              </w:rPr>
            </w:pPr>
            <w:r>
              <w:rPr>
                <w:rFonts w:ascii="Arial" w:hAnsi="Arial" w:cs="Arial"/>
              </w:rPr>
              <w:t>14</w:t>
            </w:r>
          </w:p>
          <w:p w:rsidR="00F866DE" w:rsidRPr="00045231" w:rsidRDefault="00F866DE" w:rsidP="00F866DE">
            <w:pPr>
              <w:jc w:val="center"/>
              <w:rPr>
                <w:rFonts w:ascii="Arial" w:hAnsi="Arial" w:cs="Arial"/>
              </w:rPr>
            </w:pPr>
          </w:p>
          <w:p w:rsidR="00F866DE" w:rsidRPr="00045231" w:rsidRDefault="00471F2A" w:rsidP="00F866DE">
            <w:pPr>
              <w:jc w:val="center"/>
              <w:rPr>
                <w:rFonts w:ascii="Arial" w:hAnsi="Arial" w:cs="Arial"/>
              </w:rPr>
            </w:pPr>
            <w:r>
              <w:rPr>
                <w:rFonts w:ascii="Arial" w:hAnsi="Arial" w:cs="Arial"/>
              </w:rPr>
              <w:t>15</w:t>
            </w:r>
          </w:p>
          <w:p w:rsidR="00F866DE" w:rsidRPr="00045231" w:rsidRDefault="00F866DE" w:rsidP="00F866DE">
            <w:pPr>
              <w:jc w:val="center"/>
              <w:rPr>
                <w:rFonts w:ascii="Arial" w:hAnsi="Arial" w:cs="Arial"/>
              </w:rPr>
            </w:pPr>
          </w:p>
          <w:p w:rsidR="00F866DE" w:rsidRPr="00045231" w:rsidRDefault="00471F2A" w:rsidP="00F866DE">
            <w:pPr>
              <w:jc w:val="center"/>
              <w:rPr>
                <w:rFonts w:ascii="Arial" w:hAnsi="Arial" w:cs="Arial"/>
              </w:rPr>
            </w:pPr>
            <w:r>
              <w:rPr>
                <w:rFonts w:ascii="Arial" w:hAnsi="Arial" w:cs="Arial"/>
              </w:rPr>
              <w:t>15</w:t>
            </w:r>
          </w:p>
          <w:p w:rsidR="00F866DE" w:rsidRPr="00045231" w:rsidRDefault="00F866DE" w:rsidP="00F866DE">
            <w:pPr>
              <w:jc w:val="center"/>
              <w:rPr>
                <w:rFonts w:ascii="Arial" w:hAnsi="Arial" w:cs="Arial"/>
              </w:rPr>
            </w:pPr>
          </w:p>
          <w:p w:rsidR="00F866DE" w:rsidRPr="00045231" w:rsidRDefault="00471F2A" w:rsidP="00F866DE">
            <w:pPr>
              <w:jc w:val="center"/>
              <w:rPr>
                <w:rFonts w:ascii="Arial" w:hAnsi="Arial" w:cs="Arial"/>
              </w:rPr>
            </w:pPr>
            <w:r>
              <w:rPr>
                <w:rFonts w:ascii="Arial" w:hAnsi="Arial" w:cs="Arial"/>
              </w:rPr>
              <w:t>17</w:t>
            </w:r>
          </w:p>
          <w:p w:rsidR="00F866DE" w:rsidRPr="00045231" w:rsidRDefault="00F866DE" w:rsidP="00F866DE">
            <w:pPr>
              <w:jc w:val="center"/>
              <w:rPr>
                <w:rFonts w:ascii="Arial" w:hAnsi="Arial" w:cs="Arial"/>
              </w:rPr>
            </w:pPr>
          </w:p>
          <w:p w:rsidR="00F866DE" w:rsidRPr="00045231" w:rsidRDefault="00471F2A" w:rsidP="00F866DE">
            <w:pPr>
              <w:jc w:val="center"/>
              <w:rPr>
                <w:rFonts w:ascii="Arial" w:hAnsi="Arial" w:cs="Arial"/>
              </w:rPr>
            </w:pPr>
            <w:r>
              <w:rPr>
                <w:rFonts w:ascii="Arial" w:hAnsi="Arial" w:cs="Arial"/>
              </w:rPr>
              <w:t>18</w:t>
            </w:r>
          </w:p>
          <w:p w:rsidR="00F866DE" w:rsidRPr="00045231" w:rsidRDefault="00F866DE" w:rsidP="00F866DE">
            <w:pPr>
              <w:jc w:val="center"/>
              <w:rPr>
                <w:rFonts w:ascii="Arial" w:hAnsi="Arial" w:cs="Arial"/>
              </w:rPr>
            </w:pPr>
          </w:p>
          <w:p w:rsidR="00F866DE" w:rsidRPr="00045231" w:rsidRDefault="00471F2A" w:rsidP="00F866DE">
            <w:pPr>
              <w:jc w:val="center"/>
              <w:rPr>
                <w:rFonts w:ascii="Arial" w:hAnsi="Arial" w:cs="Arial"/>
              </w:rPr>
            </w:pPr>
            <w:r>
              <w:rPr>
                <w:rFonts w:ascii="Arial" w:hAnsi="Arial" w:cs="Arial"/>
              </w:rPr>
              <w:t>18</w:t>
            </w:r>
          </w:p>
          <w:p w:rsidR="00F866DE" w:rsidRPr="00045231" w:rsidRDefault="00F866DE" w:rsidP="00F866DE">
            <w:pPr>
              <w:jc w:val="center"/>
              <w:rPr>
                <w:rFonts w:ascii="Arial" w:hAnsi="Arial" w:cs="Arial"/>
              </w:rPr>
            </w:pPr>
          </w:p>
          <w:p w:rsidR="00F866DE" w:rsidRPr="00045231" w:rsidRDefault="00471F2A" w:rsidP="00F866DE">
            <w:pPr>
              <w:jc w:val="center"/>
              <w:rPr>
                <w:rFonts w:ascii="Arial" w:hAnsi="Arial" w:cs="Arial"/>
              </w:rPr>
            </w:pPr>
            <w:r>
              <w:rPr>
                <w:rFonts w:ascii="Arial" w:hAnsi="Arial" w:cs="Arial"/>
              </w:rPr>
              <w:t>19</w:t>
            </w:r>
          </w:p>
          <w:p w:rsidR="00F866DE" w:rsidRPr="00045231" w:rsidRDefault="00F866DE" w:rsidP="00F866DE">
            <w:pPr>
              <w:jc w:val="center"/>
              <w:rPr>
                <w:rFonts w:ascii="Arial" w:hAnsi="Arial" w:cs="Arial"/>
              </w:rPr>
            </w:pPr>
          </w:p>
          <w:p w:rsidR="00F866DE" w:rsidRPr="00045231" w:rsidRDefault="00253917" w:rsidP="00F866DE">
            <w:pPr>
              <w:jc w:val="center"/>
              <w:rPr>
                <w:rFonts w:ascii="Arial" w:hAnsi="Arial" w:cs="Arial"/>
              </w:rPr>
            </w:pPr>
            <w:r>
              <w:rPr>
                <w:rFonts w:ascii="Arial" w:hAnsi="Arial" w:cs="Arial"/>
              </w:rPr>
              <w:t>21</w:t>
            </w:r>
          </w:p>
          <w:p w:rsidR="00F866DE" w:rsidRPr="00045231" w:rsidRDefault="00F866DE" w:rsidP="00F866DE">
            <w:pPr>
              <w:jc w:val="center"/>
              <w:rPr>
                <w:rFonts w:ascii="Arial" w:hAnsi="Arial" w:cs="Arial"/>
              </w:rPr>
            </w:pPr>
          </w:p>
          <w:p w:rsidR="00F866DE" w:rsidRPr="00045231" w:rsidRDefault="00471F2A" w:rsidP="00F866DE">
            <w:pPr>
              <w:jc w:val="center"/>
              <w:rPr>
                <w:rFonts w:ascii="Arial" w:hAnsi="Arial" w:cs="Arial"/>
              </w:rPr>
            </w:pPr>
            <w:r>
              <w:rPr>
                <w:rFonts w:ascii="Arial" w:hAnsi="Arial" w:cs="Arial"/>
              </w:rPr>
              <w:t>22</w:t>
            </w:r>
          </w:p>
          <w:p w:rsidR="00F866DE" w:rsidRPr="00045231" w:rsidRDefault="00F866DE" w:rsidP="00F866DE">
            <w:pPr>
              <w:jc w:val="center"/>
              <w:rPr>
                <w:rFonts w:ascii="Arial" w:hAnsi="Arial" w:cs="Arial"/>
              </w:rPr>
            </w:pPr>
          </w:p>
          <w:p w:rsidR="00F866DE" w:rsidRPr="00045231" w:rsidRDefault="00471F2A" w:rsidP="00F866DE">
            <w:pPr>
              <w:jc w:val="center"/>
              <w:rPr>
                <w:rFonts w:ascii="Arial" w:hAnsi="Arial" w:cs="Arial"/>
              </w:rPr>
            </w:pPr>
            <w:r>
              <w:rPr>
                <w:rFonts w:ascii="Arial" w:hAnsi="Arial" w:cs="Arial"/>
              </w:rPr>
              <w:t>22</w:t>
            </w:r>
          </w:p>
          <w:p w:rsidR="00F866DE" w:rsidRPr="00045231" w:rsidRDefault="00F866DE" w:rsidP="00F866DE">
            <w:pPr>
              <w:jc w:val="center"/>
              <w:rPr>
                <w:rFonts w:ascii="Arial" w:hAnsi="Arial" w:cs="Arial"/>
              </w:rPr>
            </w:pPr>
          </w:p>
          <w:p w:rsidR="00F866DE" w:rsidRPr="00045231" w:rsidRDefault="00471F2A" w:rsidP="00F866DE">
            <w:pPr>
              <w:jc w:val="center"/>
              <w:rPr>
                <w:rFonts w:ascii="Arial" w:hAnsi="Arial" w:cs="Arial"/>
              </w:rPr>
            </w:pPr>
            <w:r>
              <w:rPr>
                <w:rFonts w:ascii="Arial" w:hAnsi="Arial" w:cs="Arial"/>
              </w:rPr>
              <w:t>23</w:t>
            </w:r>
          </w:p>
          <w:p w:rsidR="00BD122D" w:rsidRPr="00045231" w:rsidRDefault="00BD122D" w:rsidP="00F866DE">
            <w:pPr>
              <w:jc w:val="center"/>
              <w:rPr>
                <w:rFonts w:ascii="Arial" w:hAnsi="Arial" w:cs="Arial"/>
              </w:rPr>
            </w:pPr>
          </w:p>
          <w:p w:rsidR="00BD122D" w:rsidRPr="00045231" w:rsidRDefault="00471F2A" w:rsidP="00253917">
            <w:pPr>
              <w:jc w:val="center"/>
              <w:rPr>
                <w:rFonts w:ascii="Arial" w:hAnsi="Arial" w:cs="Arial"/>
              </w:rPr>
            </w:pPr>
            <w:r>
              <w:rPr>
                <w:rFonts w:ascii="Arial" w:hAnsi="Arial" w:cs="Arial"/>
              </w:rPr>
              <w:t>2</w:t>
            </w:r>
            <w:r w:rsidR="00253917">
              <w:rPr>
                <w:rFonts w:ascii="Arial" w:hAnsi="Arial" w:cs="Arial"/>
              </w:rPr>
              <w:t>3</w:t>
            </w:r>
          </w:p>
        </w:tc>
      </w:tr>
      <w:tr w:rsidR="00E410E3" w:rsidRPr="00045231" w:rsidTr="00E410E3">
        <w:tblPrEx>
          <w:tblCellMar>
            <w:top w:w="0" w:type="dxa"/>
            <w:bottom w:w="0" w:type="dxa"/>
          </w:tblCellMar>
        </w:tblPrEx>
        <w:trPr>
          <w:trHeight w:val="273"/>
        </w:trPr>
        <w:tc>
          <w:tcPr>
            <w:tcW w:w="9176" w:type="dxa"/>
            <w:gridSpan w:val="2"/>
          </w:tcPr>
          <w:p w:rsidR="00E410E3" w:rsidRPr="00E410E3" w:rsidRDefault="00E410E3" w:rsidP="00E410E3">
            <w:pPr>
              <w:jc w:val="both"/>
              <w:rPr>
                <w:rFonts w:ascii="Arial" w:hAnsi="Arial" w:cs="Arial"/>
              </w:rPr>
            </w:pPr>
            <w:r w:rsidRPr="00E410E3">
              <w:rPr>
                <w:rFonts w:ascii="Arial" w:hAnsi="Arial" w:cs="Arial"/>
              </w:rPr>
              <w:t>Note</w:t>
            </w:r>
          </w:p>
          <w:p w:rsidR="00E410E3" w:rsidRPr="00045231" w:rsidRDefault="00E410E3" w:rsidP="00E410E3">
            <w:pPr>
              <w:rPr>
                <w:rFonts w:ascii="Arial" w:hAnsi="Arial" w:cs="Arial"/>
              </w:rPr>
            </w:pPr>
            <w:r w:rsidRPr="00E410E3">
              <w:rPr>
                <w:rFonts w:ascii="Arial" w:hAnsi="Arial" w:cs="Arial"/>
              </w:rPr>
              <w:t>The UK having left the European Union ( EU) on 31st January 2020, any reference to EU legislation shall only be relevant until the end of the transition period on 31st December 2020 or such further period as may be agreed and thereafter such reference to EU legislation shall be deemed to relate to such UK legislation as may be introduced and given Royal assent to replace the EU legislation referred to (in these standing orders)  which from the 31st December 2020 or such later date as may be agreed shall be of no further effect.</w:t>
            </w:r>
          </w:p>
        </w:tc>
      </w:tr>
    </w:tbl>
    <w:p w:rsidR="00F866DE" w:rsidRPr="00045231" w:rsidRDefault="00F866DE" w:rsidP="00F866DE">
      <w:pPr>
        <w:ind w:left="360"/>
        <w:jc w:val="both"/>
        <w:rPr>
          <w:rFonts w:ascii="Arial" w:hAnsi="Arial" w:cs="Arial"/>
        </w:rPr>
      </w:pPr>
    </w:p>
    <w:p w:rsidR="00F866DE" w:rsidRPr="00045231" w:rsidRDefault="00F866DE" w:rsidP="002328BE">
      <w:pPr>
        <w:ind w:left="360"/>
        <w:jc w:val="both"/>
        <w:rPr>
          <w:rFonts w:ascii="Arial" w:hAnsi="Arial" w:cs="Arial"/>
          <w:b/>
          <w:bCs/>
        </w:rPr>
      </w:pPr>
      <w:r w:rsidRPr="00045231">
        <w:rPr>
          <w:rFonts w:ascii="Arial" w:hAnsi="Arial" w:cs="Arial"/>
          <w:b/>
          <w:bCs/>
        </w:rPr>
        <w:t>INTRODUCTION</w:t>
      </w:r>
    </w:p>
    <w:p w:rsidR="00F866DE" w:rsidRPr="00045231" w:rsidRDefault="00F866DE" w:rsidP="00F866DE">
      <w:pPr>
        <w:jc w:val="both"/>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The purpose of these Financial Standards is to provide a financial framework within which Pembrokeshire Coast National Park Authority (the Authority) can operate.  This will assist the Authority in ensuring that:</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1"/>
        </w:numPr>
        <w:tabs>
          <w:tab w:val="clear" w:pos="1701"/>
          <w:tab w:val="num" w:pos="567"/>
          <w:tab w:val="left" w:pos="993"/>
        </w:tabs>
        <w:ind w:left="993" w:hanging="426"/>
        <w:rPr>
          <w:rFonts w:ascii="Arial" w:hAnsi="Arial" w:cs="Arial"/>
        </w:rPr>
      </w:pPr>
      <w:r w:rsidRPr="00045231">
        <w:rPr>
          <w:rFonts w:ascii="Arial" w:hAnsi="Arial" w:cs="Arial"/>
        </w:rPr>
        <w:t>Legislation is complied with</w:t>
      </w:r>
      <w:r w:rsidR="00B3101B">
        <w:rPr>
          <w:rFonts w:ascii="Arial" w:hAnsi="Arial" w:cs="Arial"/>
        </w:rPr>
        <w:t>.</w:t>
      </w:r>
    </w:p>
    <w:p w:rsidR="00F866DE" w:rsidRPr="00045231" w:rsidRDefault="00F866DE" w:rsidP="00532C95">
      <w:pPr>
        <w:numPr>
          <w:ilvl w:val="0"/>
          <w:numId w:val="1"/>
        </w:numPr>
        <w:tabs>
          <w:tab w:val="clear" w:pos="1701"/>
          <w:tab w:val="num" w:pos="567"/>
          <w:tab w:val="left" w:pos="993"/>
        </w:tabs>
        <w:ind w:left="993" w:hanging="426"/>
        <w:rPr>
          <w:rFonts w:ascii="Arial" w:hAnsi="Arial" w:cs="Arial"/>
        </w:rPr>
      </w:pPr>
      <w:r w:rsidRPr="00045231">
        <w:rPr>
          <w:rFonts w:ascii="Arial" w:hAnsi="Arial" w:cs="Arial"/>
        </w:rPr>
        <w:t>The assets of the Authority are safeguarded</w:t>
      </w:r>
      <w:r w:rsidR="00B3101B">
        <w:rPr>
          <w:rFonts w:ascii="Arial" w:hAnsi="Arial" w:cs="Arial"/>
        </w:rPr>
        <w:t>.</w:t>
      </w:r>
    </w:p>
    <w:p w:rsidR="00F866DE" w:rsidRPr="00045231" w:rsidRDefault="00F866DE" w:rsidP="00532C95">
      <w:pPr>
        <w:numPr>
          <w:ilvl w:val="0"/>
          <w:numId w:val="1"/>
        </w:numPr>
        <w:tabs>
          <w:tab w:val="clear" w:pos="1701"/>
          <w:tab w:val="num" w:pos="567"/>
          <w:tab w:val="left" w:pos="993"/>
        </w:tabs>
        <w:ind w:left="993" w:hanging="426"/>
        <w:rPr>
          <w:rFonts w:ascii="Arial" w:hAnsi="Arial" w:cs="Arial"/>
        </w:rPr>
      </w:pPr>
      <w:r w:rsidRPr="00045231">
        <w:rPr>
          <w:rFonts w:ascii="Arial" w:hAnsi="Arial" w:cs="Arial"/>
        </w:rPr>
        <w:t>The funds available are spent wisely and efficiently</w:t>
      </w:r>
      <w:r w:rsidR="00B3101B">
        <w:rPr>
          <w:rFonts w:ascii="Arial" w:hAnsi="Arial" w:cs="Arial"/>
        </w:rPr>
        <w:t>.</w:t>
      </w:r>
    </w:p>
    <w:p w:rsidR="00F866DE" w:rsidRPr="00045231" w:rsidRDefault="00F866DE" w:rsidP="00532C95">
      <w:pPr>
        <w:numPr>
          <w:ilvl w:val="0"/>
          <w:numId w:val="1"/>
        </w:numPr>
        <w:tabs>
          <w:tab w:val="clear" w:pos="1701"/>
          <w:tab w:val="num" w:pos="567"/>
          <w:tab w:val="left" w:pos="993"/>
        </w:tabs>
        <w:ind w:left="993" w:hanging="426"/>
        <w:rPr>
          <w:rFonts w:ascii="Arial" w:hAnsi="Arial" w:cs="Arial"/>
        </w:rPr>
      </w:pPr>
      <w:r w:rsidRPr="00045231">
        <w:rPr>
          <w:rFonts w:ascii="Arial" w:hAnsi="Arial" w:cs="Arial"/>
        </w:rPr>
        <w:t>Appropriate income generation is undertaken</w:t>
      </w:r>
      <w:r w:rsidR="00B3101B">
        <w:rPr>
          <w:rFonts w:ascii="Arial" w:hAnsi="Arial" w:cs="Arial"/>
        </w:rPr>
        <w:t>.</w:t>
      </w:r>
    </w:p>
    <w:p w:rsidR="00F866DE" w:rsidRPr="00045231" w:rsidRDefault="00F866DE" w:rsidP="00532C95">
      <w:pPr>
        <w:numPr>
          <w:ilvl w:val="0"/>
          <w:numId w:val="1"/>
        </w:numPr>
        <w:tabs>
          <w:tab w:val="clear" w:pos="1701"/>
          <w:tab w:val="num" w:pos="567"/>
          <w:tab w:val="left" w:pos="993"/>
        </w:tabs>
        <w:ind w:left="993" w:hanging="426"/>
        <w:rPr>
          <w:rFonts w:ascii="Arial" w:hAnsi="Arial" w:cs="Arial"/>
        </w:rPr>
      </w:pPr>
      <w:r w:rsidRPr="00045231">
        <w:rPr>
          <w:rFonts w:ascii="Arial" w:hAnsi="Arial" w:cs="Arial"/>
        </w:rPr>
        <w:t>Best value is achieved</w:t>
      </w:r>
      <w:r w:rsidR="00B3101B">
        <w:rPr>
          <w:rFonts w:ascii="Arial" w:hAnsi="Arial" w:cs="Arial"/>
        </w:rPr>
        <w:t>.</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The Financial Standards </w:t>
      </w:r>
      <w:r w:rsidR="00B3101B">
        <w:rPr>
          <w:rFonts w:ascii="Arial" w:hAnsi="Arial" w:cs="Arial"/>
        </w:rPr>
        <w:t>apply across the Authority; to Members; C</w:t>
      </w:r>
      <w:r w:rsidRPr="00045231">
        <w:rPr>
          <w:rFonts w:ascii="Arial" w:hAnsi="Arial" w:cs="Arial"/>
        </w:rPr>
        <w:t>ommittees; working groups/panels; staff; volunteers, and they support the Authority’s Standing Orders, Terms of Reference, Delegations to Officers, Codes of Conduct and other Authority-wide policies.</w:t>
      </w:r>
    </w:p>
    <w:p w:rsidR="00F866DE" w:rsidRDefault="00F866DE" w:rsidP="00532C95">
      <w:pPr>
        <w:tabs>
          <w:tab w:val="num" w:pos="567"/>
        </w:tabs>
        <w:ind w:left="567" w:hanging="567"/>
        <w:rPr>
          <w:rFonts w:ascii="Arial" w:hAnsi="Arial" w:cs="Arial"/>
        </w:rPr>
      </w:pPr>
    </w:p>
    <w:p w:rsidR="004F787E" w:rsidRPr="00045231" w:rsidRDefault="004F787E" w:rsidP="00532C95">
      <w:pPr>
        <w:tabs>
          <w:tab w:val="num" w:pos="567"/>
        </w:tabs>
        <w:ind w:left="567" w:hanging="567"/>
        <w:rPr>
          <w:rFonts w:ascii="Arial" w:hAnsi="Arial" w:cs="Arial"/>
        </w:rPr>
      </w:pPr>
    </w:p>
    <w:p w:rsidR="00F866DE" w:rsidRPr="00045231" w:rsidRDefault="00F866DE" w:rsidP="00532C95">
      <w:pPr>
        <w:tabs>
          <w:tab w:val="num" w:pos="567"/>
        </w:tabs>
        <w:ind w:left="567" w:hanging="567"/>
        <w:rPr>
          <w:rFonts w:ascii="Arial" w:hAnsi="Arial" w:cs="Arial"/>
          <w:b/>
          <w:bCs/>
        </w:rPr>
      </w:pPr>
      <w:r w:rsidRPr="00045231">
        <w:rPr>
          <w:rFonts w:ascii="Arial" w:hAnsi="Arial" w:cs="Arial"/>
          <w:b/>
          <w:bCs/>
        </w:rPr>
        <w:t>RESPONSIBILITIES</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rPr>
          <w:rFonts w:ascii="Arial" w:hAnsi="Arial" w:cs="Arial"/>
        </w:rPr>
      </w:pPr>
      <w:r w:rsidRPr="00045231">
        <w:rPr>
          <w:rFonts w:ascii="Arial" w:hAnsi="Arial" w:cs="Arial"/>
        </w:rPr>
        <w:t>The following reflect responsibilities arising from these Financial Standards and are not necessarily a list of the Committee’s/individual’s full range of responsibilities:</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The National Park Authority</w:t>
      </w:r>
      <w:r w:rsidR="00B3101B">
        <w:rPr>
          <w:rFonts w:ascii="Arial" w:hAnsi="Arial" w:cs="Arial"/>
        </w:rPr>
        <w:t xml:space="preserve"> (NPA)</w:t>
      </w:r>
      <w:r w:rsidRPr="00045231">
        <w:rPr>
          <w:rFonts w:ascii="Arial" w:hAnsi="Arial" w:cs="Arial"/>
        </w:rPr>
        <w:t xml:space="preserve"> is responsible for setting the annual budget, for approving the annual Statement of Accounts, and for approving financial policies/strategies etc.</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The </w:t>
      </w:r>
      <w:r w:rsidR="0097443A" w:rsidRPr="00045231">
        <w:rPr>
          <w:rFonts w:ascii="Arial" w:hAnsi="Arial" w:cs="Arial"/>
        </w:rPr>
        <w:t>Audit &amp; Corporate Service</w:t>
      </w:r>
      <w:r w:rsidR="00B3101B">
        <w:rPr>
          <w:rFonts w:ascii="Arial" w:hAnsi="Arial" w:cs="Arial"/>
        </w:rPr>
        <w:t>s</w:t>
      </w:r>
      <w:r w:rsidR="0097443A" w:rsidRPr="00045231">
        <w:rPr>
          <w:rFonts w:ascii="Arial" w:hAnsi="Arial" w:cs="Arial"/>
        </w:rPr>
        <w:t xml:space="preserve"> Review Committee</w:t>
      </w:r>
      <w:r w:rsidRPr="00045231">
        <w:rPr>
          <w:rFonts w:ascii="Arial" w:hAnsi="Arial" w:cs="Arial"/>
        </w:rPr>
        <w:t xml:space="preserve"> is responsible for monitoring budgetary performance and finance related activities, and reviewing the outcomes of internal and external audits.</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The Chief Executive (National Park Officer) is responsible for ensuring the policies and decisions of the Authority are implemented by the effective deployment of its resources, and for ensuring that the Authority acts only within its statutory powers, with funds spent in achieving its purposes.  This includes responsibility for operational financial activities, and the financial implications of operational decisions.  For the purposes of these Financial Standards, the Chief Executive may also determine to fulfil the responsibilities of </w:t>
      </w:r>
      <w:r w:rsidR="00C07AC2" w:rsidRPr="00045231">
        <w:rPr>
          <w:rFonts w:ascii="Arial" w:hAnsi="Arial" w:cs="Arial"/>
        </w:rPr>
        <w:t>Directors</w:t>
      </w:r>
      <w:r w:rsidRPr="00045231">
        <w:rPr>
          <w:rFonts w:ascii="Arial" w:hAnsi="Arial" w:cs="Arial"/>
        </w:rPr>
        <w:t xml:space="preserve"> in their absence.</w:t>
      </w:r>
    </w:p>
    <w:p w:rsidR="00F866DE" w:rsidRPr="00045231" w:rsidRDefault="00F866DE" w:rsidP="00532C95">
      <w:pPr>
        <w:tabs>
          <w:tab w:val="num" w:pos="567"/>
        </w:tabs>
        <w:ind w:left="567" w:hanging="567"/>
        <w:rPr>
          <w:rFonts w:ascii="Arial" w:hAnsi="Arial" w:cs="Arial"/>
        </w:rPr>
      </w:pPr>
    </w:p>
    <w:p w:rsidR="00F866DE" w:rsidRPr="00045231" w:rsidRDefault="00C07AC2" w:rsidP="00532C95">
      <w:pPr>
        <w:numPr>
          <w:ilvl w:val="0"/>
          <w:numId w:val="2"/>
        </w:numPr>
        <w:tabs>
          <w:tab w:val="clear" w:pos="360"/>
          <w:tab w:val="num" w:pos="567"/>
        </w:tabs>
        <w:ind w:left="567" w:hanging="567"/>
        <w:rPr>
          <w:rFonts w:ascii="Arial" w:hAnsi="Arial" w:cs="Arial"/>
        </w:rPr>
      </w:pPr>
      <w:r w:rsidRPr="00045231">
        <w:rPr>
          <w:rFonts w:ascii="Arial" w:hAnsi="Arial" w:cs="Arial"/>
        </w:rPr>
        <w:t>The Directors</w:t>
      </w:r>
      <w:r w:rsidR="00F866DE" w:rsidRPr="00045231">
        <w:rPr>
          <w:rFonts w:ascii="Arial" w:hAnsi="Arial" w:cs="Arial"/>
        </w:rPr>
        <w:t xml:space="preserve"> are responsible for the overall performance of their respective services, ensuring compliance with these Financial Standards by those services.</w:t>
      </w:r>
    </w:p>
    <w:p w:rsidR="00F866DE" w:rsidRPr="00045231" w:rsidRDefault="00F866DE" w:rsidP="00532C95">
      <w:pPr>
        <w:tabs>
          <w:tab w:val="num" w:pos="567"/>
        </w:tabs>
        <w:ind w:left="567" w:hanging="567"/>
        <w:rPr>
          <w:rFonts w:ascii="Arial" w:hAnsi="Arial" w:cs="Arial"/>
        </w:rPr>
      </w:pPr>
    </w:p>
    <w:p w:rsidR="00F866DE" w:rsidRDefault="00165E26"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The Chief Financial Officer </w:t>
      </w:r>
      <w:r w:rsidR="00F866DE" w:rsidRPr="00045231">
        <w:rPr>
          <w:rFonts w:ascii="Arial" w:hAnsi="Arial" w:cs="Arial"/>
        </w:rPr>
        <w:t xml:space="preserve">carries legal obligations under Section 151 of the Local Government Act 1972 and under other legislation as in force.  As such, the </w:t>
      </w:r>
      <w:r w:rsidRPr="00045231">
        <w:rPr>
          <w:rFonts w:ascii="Arial" w:hAnsi="Arial" w:cs="Arial"/>
        </w:rPr>
        <w:t>Chief Financial Officer</w:t>
      </w:r>
      <w:r w:rsidR="00F866DE" w:rsidRPr="00045231">
        <w:rPr>
          <w:rFonts w:ascii="Arial" w:hAnsi="Arial" w:cs="Arial"/>
        </w:rPr>
        <w:t xml:space="preserve"> is responsible for:</w:t>
      </w:r>
    </w:p>
    <w:p w:rsidR="00892389" w:rsidRPr="00045231" w:rsidRDefault="00892389" w:rsidP="00532C95">
      <w:pPr>
        <w:pStyle w:val="BodyText"/>
        <w:ind w:left="567"/>
        <w:jc w:val="left"/>
        <w:rPr>
          <w:rFonts w:ascii="Arial" w:hAnsi="Arial" w:cs="Arial"/>
        </w:rPr>
      </w:pPr>
    </w:p>
    <w:p w:rsidR="00F866DE" w:rsidRPr="00045231" w:rsidRDefault="00F866DE" w:rsidP="00532C95">
      <w:pPr>
        <w:pStyle w:val="BodyText"/>
        <w:numPr>
          <w:ilvl w:val="0"/>
          <w:numId w:val="3"/>
        </w:numPr>
        <w:tabs>
          <w:tab w:val="clear" w:pos="0"/>
          <w:tab w:val="num" w:pos="993"/>
        </w:tabs>
        <w:ind w:left="993" w:hanging="426"/>
        <w:jc w:val="left"/>
        <w:rPr>
          <w:rFonts w:ascii="Arial" w:hAnsi="Arial" w:cs="Arial"/>
        </w:rPr>
      </w:pPr>
      <w:r w:rsidRPr="00045231">
        <w:rPr>
          <w:rFonts w:ascii="Arial" w:hAnsi="Arial" w:cs="Arial"/>
        </w:rPr>
        <w:t>Working in accordance with CIPFA</w:t>
      </w:r>
      <w:r w:rsidR="00892389">
        <w:rPr>
          <w:rFonts w:ascii="Arial" w:hAnsi="Arial" w:cs="Arial"/>
        </w:rPr>
        <w:t>’</w:t>
      </w:r>
      <w:r w:rsidRPr="00045231">
        <w:rPr>
          <w:rFonts w:ascii="Arial" w:hAnsi="Arial" w:cs="Arial"/>
        </w:rPr>
        <w:t>s “Role of the Finance Director”</w:t>
      </w:r>
      <w:r w:rsidR="00B3101B">
        <w:rPr>
          <w:rFonts w:ascii="Arial" w:hAnsi="Arial" w:cs="Arial"/>
        </w:rPr>
        <w:t>.</w:t>
      </w:r>
    </w:p>
    <w:p w:rsidR="00F866DE" w:rsidRPr="00045231" w:rsidRDefault="00F866DE" w:rsidP="00532C95">
      <w:pPr>
        <w:pStyle w:val="BodyText"/>
        <w:numPr>
          <w:ilvl w:val="0"/>
          <w:numId w:val="3"/>
        </w:numPr>
        <w:tabs>
          <w:tab w:val="clear" w:pos="0"/>
          <w:tab w:val="num" w:pos="993"/>
        </w:tabs>
        <w:ind w:left="993" w:hanging="426"/>
        <w:jc w:val="left"/>
        <w:rPr>
          <w:rFonts w:ascii="Arial" w:hAnsi="Arial" w:cs="Arial"/>
        </w:rPr>
      </w:pPr>
      <w:r w:rsidRPr="00045231">
        <w:rPr>
          <w:rFonts w:ascii="Arial" w:hAnsi="Arial" w:cs="Arial"/>
        </w:rPr>
        <w:t>Advising as necessary on corporate financial issues</w:t>
      </w:r>
      <w:r w:rsidR="00B3101B">
        <w:rPr>
          <w:rFonts w:ascii="Arial" w:hAnsi="Arial" w:cs="Arial"/>
        </w:rPr>
        <w:t>.</w:t>
      </w:r>
    </w:p>
    <w:p w:rsidR="00F866DE" w:rsidRPr="00045231" w:rsidRDefault="00F866DE" w:rsidP="00532C95">
      <w:pPr>
        <w:pStyle w:val="BodyText"/>
        <w:numPr>
          <w:ilvl w:val="0"/>
          <w:numId w:val="3"/>
        </w:numPr>
        <w:tabs>
          <w:tab w:val="clear" w:pos="0"/>
          <w:tab w:val="num" w:pos="993"/>
        </w:tabs>
        <w:ind w:left="993" w:hanging="426"/>
        <w:jc w:val="left"/>
        <w:rPr>
          <w:rFonts w:ascii="Arial" w:hAnsi="Arial" w:cs="Arial"/>
        </w:rPr>
      </w:pPr>
      <w:r w:rsidRPr="00045231">
        <w:rPr>
          <w:rFonts w:ascii="Arial" w:hAnsi="Arial" w:cs="Arial"/>
        </w:rPr>
        <w:lastRenderedPageBreak/>
        <w:t>Ensuring a clear framework for the financial management of the Authority’s activities and for ensuring that arrangements for proper financial administration are in place</w:t>
      </w:r>
      <w:r w:rsidR="00B3101B">
        <w:rPr>
          <w:rFonts w:ascii="Arial" w:hAnsi="Arial" w:cs="Arial"/>
        </w:rPr>
        <w:t>.</w:t>
      </w:r>
    </w:p>
    <w:p w:rsidR="00F866DE" w:rsidRPr="00045231" w:rsidRDefault="00F866DE" w:rsidP="00532C95">
      <w:pPr>
        <w:pStyle w:val="BodyText"/>
        <w:numPr>
          <w:ilvl w:val="0"/>
          <w:numId w:val="3"/>
        </w:numPr>
        <w:tabs>
          <w:tab w:val="clear" w:pos="0"/>
          <w:tab w:val="num" w:pos="993"/>
        </w:tabs>
        <w:ind w:left="993" w:hanging="426"/>
        <w:jc w:val="left"/>
        <w:rPr>
          <w:rFonts w:ascii="Arial" w:hAnsi="Arial" w:cs="Arial"/>
        </w:rPr>
      </w:pPr>
      <w:r w:rsidRPr="00045231">
        <w:rPr>
          <w:rFonts w:ascii="Arial" w:hAnsi="Arial" w:cs="Arial"/>
        </w:rPr>
        <w:t>Ensuring compliance with the Statutory Regu</w:t>
      </w:r>
      <w:r w:rsidR="00892389">
        <w:rPr>
          <w:rFonts w:ascii="Arial" w:hAnsi="Arial" w:cs="Arial"/>
        </w:rPr>
        <w:t>lations and Codes of Practice</w:t>
      </w:r>
      <w:r w:rsidR="00B3101B">
        <w:rPr>
          <w:rFonts w:ascii="Arial" w:hAnsi="Arial" w:cs="Arial"/>
        </w:rPr>
        <w:t>.</w:t>
      </w:r>
    </w:p>
    <w:p w:rsidR="00F866DE" w:rsidRPr="00045231" w:rsidRDefault="00F866DE" w:rsidP="00532C95">
      <w:pPr>
        <w:pStyle w:val="BodyText"/>
        <w:numPr>
          <w:ilvl w:val="0"/>
          <w:numId w:val="3"/>
        </w:numPr>
        <w:tabs>
          <w:tab w:val="clear" w:pos="0"/>
          <w:tab w:val="num" w:pos="993"/>
        </w:tabs>
        <w:ind w:left="993" w:hanging="426"/>
        <w:jc w:val="left"/>
        <w:rPr>
          <w:rFonts w:ascii="Arial" w:hAnsi="Arial" w:cs="Arial"/>
        </w:rPr>
      </w:pPr>
      <w:r w:rsidRPr="00045231">
        <w:rPr>
          <w:rFonts w:ascii="Arial" w:hAnsi="Arial" w:cs="Arial"/>
        </w:rPr>
        <w:t>Ensuring generally that the Authority undertakes no illegal financial actions</w:t>
      </w:r>
      <w:r w:rsidR="00B3101B">
        <w:rPr>
          <w:rFonts w:ascii="Arial" w:hAnsi="Arial" w:cs="Arial"/>
        </w:rPr>
        <w:t>.</w:t>
      </w:r>
    </w:p>
    <w:p w:rsidR="005B189A" w:rsidRDefault="00F866DE" w:rsidP="00CB1249">
      <w:pPr>
        <w:pStyle w:val="BodyText"/>
        <w:numPr>
          <w:ilvl w:val="0"/>
          <w:numId w:val="3"/>
        </w:numPr>
        <w:tabs>
          <w:tab w:val="clear" w:pos="0"/>
          <w:tab w:val="num" w:pos="993"/>
        </w:tabs>
        <w:ind w:left="993" w:hanging="426"/>
        <w:jc w:val="left"/>
        <w:rPr>
          <w:rFonts w:ascii="Arial" w:hAnsi="Arial" w:cs="Arial"/>
        </w:rPr>
      </w:pPr>
      <w:r w:rsidRPr="00045231">
        <w:rPr>
          <w:rFonts w:ascii="Arial" w:hAnsi="Arial" w:cs="Arial"/>
        </w:rPr>
        <w:t>Ensuring that, as a custodian of public money, the Authority accounts for its financial activities in an honest and trustworthy manner, in accordance with accepted accounting practices.</w:t>
      </w:r>
    </w:p>
    <w:p w:rsidR="00756178" w:rsidRPr="00045231" w:rsidRDefault="00756178" w:rsidP="00CB1249">
      <w:pPr>
        <w:pStyle w:val="BodyText"/>
        <w:tabs>
          <w:tab w:val="num" w:pos="567"/>
        </w:tabs>
        <w:jc w:val="left"/>
        <w:rPr>
          <w:rFonts w:ascii="Arial" w:hAnsi="Arial" w:cs="Arial"/>
        </w:rPr>
      </w:pPr>
    </w:p>
    <w:p w:rsidR="00756178" w:rsidRPr="00045231" w:rsidRDefault="00756178"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In determining arrangements and procedures in respect of the provision of services and carrying out functions for which they are responsible each Director and or the Chief Executive shall ensure sound principles of internal control are applied to achieve business objectives and targets and to prevent and detect fraud and irregularities, to the satisfaction of the Chief Financial Officer.</w:t>
      </w:r>
      <w:r w:rsidR="00B3101B">
        <w:rPr>
          <w:rFonts w:ascii="Arial" w:hAnsi="Arial" w:cs="Arial"/>
        </w:rPr>
        <w:t xml:space="preserve"> </w:t>
      </w:r>
      <w:r w:rsidRPr="00045231">
        <w:rPr>
          <w:rFonts w:ascii="Arial" w:hAnsi="Arial" w:cs="Arial"/>
        </w:rPr>
        <w:t xml:space="preserve"> Where requested, such Directors shall provide the Chief Financial Officer with statements as to the assurance that can be placed upon the internal control environment they have put in place. </w:t>
      </w:r>
      <w:r w:rsidR="00B3101B">
        <w:rPr>
          <w:rFonts w:ascii="Arial" w:hAnsi="Arial" w:cs="Arial"/>
        </w:rPr>
        <w:t xml:space="preserve"> </w:t>
      </w:r>
      <w:r w:rsidRPr="00045231">
        <w:rPr>
          <w:rFonts w:ascii="Arial" w:hAnsi="Arial" w:cs="Arial"/>
        </w:rPr>
        <w:t xml:space="preserve">The Chief Financial Officer is responsible for ensuring a review of the effectiveness of the system of internal control is carried out in accordance with any regulations or legislation leading to the production of the Statement on Internal Control and shall receive full support and explanations as necessary from all Departments and </w:t>
      </w:r>
      <w:r w:rsidR="00B3101B">
        <w:rPr>
          <w:rFonts w:ascii="Arial" w:hAnsi="Arial" w:cs="Arial"/>
        </w:rPr>
        <w:t>M</w:t>
      </w:r>
      <w:r w:rsidRPr="00045231">
        <w:rPr>
          <w:rFonts w:ascii="Arial" w:hAnsi="Arial" w:cs="Arial"/>
        </w:rPr>
        <w:t>embers for this purpose</w:t>
      </w:r>
      <w:r w:rsidR="00B3101B">
        <w:rPr>
          <w:rFonts w:ascii="Arial" w:hAnsi="Arial" w:cs="Arial"/>
        </w:rPr>
        <w:t>.</w:t>
      </w:r>
    </w:p>
    <w:p w:rsidR="00756178" w:rsidRPr="00045231" w:rsidRDefault="00756178" w:rsidP="00532C95">
      <w:pPr>
        <w:pStyle w:val="BodyText"/>
        <w:tabs>
          <w:tab w:val="num" w:pos="567"/>
        </w:tabs>
        <w:ind w:left="567" w:hanging="567"/>
        <w:jc w:val="left"/>
        <w:rPr>
          <w:rFonts w:ascii="Arial" w:hAnsi="Arial" w:cs="Arial"/>
        </w:rPr>
      </w:pPr>
    </w:p>
    <w:p w:rsidR="005B189A" w:rsidRDefault="00F866DE" w:rsidP="00D2794E">
      <w:pPr>
        <w:pStyle w:val="BodyText"/>
        <w:numPr>
          <w:ilvl w:val="0"/>
          <w:numId w:val="2"/>
        </w:numPr>
        <w:tabs>
          <w:tab w:val="clear" w:pos="360"/>
          <w:tab w:val="num" w:pos="567"/>
        </w:tabs>
        <w:ind w:left="567"/>
        <w:jc w:val="left"/>
        <w:rPr>
          <w:rFonts w:ascii="Arial" w:hAnsi="Arial" w:cs="Arial"/>
        </w:rPr>
      </w:pPr>
      <w:r w:rsidRPr="00F45DF0">
        <w:rPr>
          <w:rFonts w:ascii="Arial" w:hAnsi="Arial" w:cs="Arial"/>
        </w:rPr>
        <w:t xml:space="preserve">The </w:t>
      </w:r>
      <w:r w:rsidR="00165E26" w:rsidRPr="00F45DF0">
        <w:rPr>
          <w:rFonts w:ascii="Arial" w:hAnsi="Arial" w:cs="Arial"/>
        </w:rPr>
        <w:t>Chief Financial Officer</w:t>
      </w:r>
      <w:r w:rsidR="00756178" w:rsidRPr="00F45DF0">
        <w:rPr>
          <w:rFonts w:ascii="Arial" w:hAnsi="Arial" w:cs="Arial"/>
        </w:rPr>
        <w:t>, who must be suitably qualified</w:t>
      </w:r>
      <w:r w:rsidR="00534B2B">
        <w:rPr>
          <w:rFonts w:ascii="Arial" w:hAnsi="Arial" w:cs="Arial"/>
        </w:rPr>
        <w:t xml:space="preserve"> in accordance to </w:t>
      </w:r>
      <w:r w:rsidR="00BA4F99">
        <w:rPr>
          <w:rFonts w:ascii="Arial" w:hAnsi="Arial" w:cs="Arial"/>
        </w:rPr>
        <w:t xml:space="preserve">the </w:t>
      </w:r>
      <w:r w:rsidR="00534B2B">
        <w:rPr>
          <w:rFonts w:ascii="Arial" w:hAnsi="Arial" w:cs="Arial"/>
        </w:rPr>
        <w:t>C</w:t>
      </w:r>
      <w:r w:rsidR="0038081C">
        <w:rPr>
          <w:rFonts w:ascii="Arial" w:hAnsi="Arial" w:cs="Arial"/>
        </w:rPr>
        <w:t xml:space="preserve">hartered </w:t>
      </w:r>
      <w:r w:rsidR="00534B2B">
        <w:rPr>
          <w:rFonts w:ascii="Arial" w:hAnsi="Arial" w:cs="Arial"/>
        </w:rPr>
        <w:t>I</w:t>
      </w:r>
      <w:r w:rsidR="0038081C">
        <w:rPr>
          <w:rFonts w:ascii="Arial" w:hAnsi="Arial" w:cs="Arial"/>
        </w:rPr>
        <w:t xml:space="preserve">nstitute of </w:t>
      </w:r>
      <w:r w:rsidR="00534B2B">
        <w:rPr>
          <w:rFonts w:ascii="Arial" w:hAnsi="Arial" w:cs="Arial"/>
        </w:rPr>
        <w:t>P</w:t>
      </w:r>
      <w:r w:rsidR="0038081C">
        <w:rPr>
          <w:rFonts w:ascii="Arial" w:hAnsi="Arial" w:cs="Arial"/>
        </w:rPr>
        <w:t xml:space="preserve">ublic </w:t>
      </w:r>
      <w:r w:rsidR="00534B2B">
        <w:rPr>
          <w:rFonts w:ascii="Arial" w:hAnsi="Arial" w:cs="Arial"/>
        </w:rPr>
        <w:t>F</w:t>
      </w:r>
      <w:r w:rsidR="0038081C">
        <w:rPr>
          <w:rFonts w:ascii="Arial" w:hAnsi="Arial" w:cs="Arial"/>
        </w:rPr>
        <w:t>inance</w:t>
      </w:r>
      <w:r w:rsidR="00534B2B">
        <w:rPr>
          <w:rFonts w:ascii="Arial" w:hAnsi="Arial" w:cs="Arial"/>
        </w:rPr>
        <w:t xml:space="preserve"> guidelines</w:t>
      </w:r>
      <w:r w:rsidR="00756178" w:rsidRPr="00F45DF0">
        <w:rPr>
          <w:rFonts w:ascii="Arial" w:hAnsi="Arial" w:cs="Arial"/>
        </w:rPr>
        <w:t>,</w:t>
      </w:r>
      <w:r w:rsidRPr="00F45DF0">
        <w:rPr>
          <w:rFonts w:ascii="Arial" w:hAnsi="Arial" w:cs="Arial"/>
        </w:rPr>
        <w:t xml:space="preserve"> shall be given access to any information as is deemed necessary in meeting his/her responsibilities.</w:t>
      </w:r>
      <w:r w:rsidR="00C07AC2" w:rsidRPr="00F45DF0">
        <w:rPr>
          <w:rFonts w:ascii="Arial" w:hAnsi="Arial" w:cs="Arial"/>
        </w:rPr>
        <w:t xml:space="preserve"> </w:t>
      </w:r>
      <w:r w:rsidR="005B189A">
        <w:rPr>
          <w:rFonts w:ascii="Arial" w:hAnsi="Arial" w:cs="Arial"/>
        </w:rPr>
        <w:t>In the Authority the p</w:t>
      </w:r>
      <w:r w:rsidR="005B189A" w:rsidRPr="005B189A">
        <w:rPr>
          <w:rFonts w:ascii="Arial" w:hAnsi="Arial" w:cs="Arial"/>
        </w:rPr>
        <w:t>ost of Chief Financial Officer is held by the Finance Manager</w:t>
      </w:r>
    </w:p>
    <w:p w:rsidR="005B189A" w:rsidRDefault="005B189A" w:rsidP="00CB1249">
      <w:pPr>
        <w:pStyle w:val="ListParagraph"/>
        <w:rPr>
          <w:rFonts w:ascii="Arial" w:hAnsi="Arial" w:cs="Arial"/>
        </w:rPr>
      </w:pPr>
    </w:p>
    <w:p w:rsidR="005B189A" w:rsidRPr="005B189A" w:rsidRDefault="005B189A" w:rsidP="00CB1249">
      <w:pPr>
        <w:pStyle w:val="BodyText"/>
        <w:ind w:left="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The </w:t>
      </w:r>
      <w:r w:rsidR="00D31602" w:rsidRPr="00045231">
        <w:rPr>
          <w:rFonts w:ascii="Arial" w:hAnsi="Arial" w:cs="Arial"/>
        </w:rPr>
        <w:t>Finance Manager</w:t>
      </w:r>
      <w:r w:rsidRPr="00045231">
        <w:rPr>
          <w:rFonts w:ascii="Arial" w:hAnsi="Arial" w:cs="Arial"/>
        </w:rPr>
        <w:t xml:space="preserve"> reports to the </w:t>
      </w:r>
      <w:r w:rsidR="005B519D" w:rsidRPr="00045231">
        <w:rPr>
          <w:rFonts w:ascii="Arial" w:hAnsi="Arial" w:cs="Arial"/>
        </w:rPr>
        <w:t>Chief Executive</w:t>
      </w:r>
      <w:r w:rsidRPr="00045231">
        <w:rPr>
          <w:rFonts w:ascii="Arial" w:hAnsi="Arial" w:cs="Arial"/>
        </w:rPr>
        <w:t xml:space="preserve"> within the Author</w:t>
      </w:r>
      <w:r w:rsidR="006F0C2F" w:rsidRPr="00045231">
        <w:rPr>
          <w:rFonts w:ascii="Arial" w:hAnsi="Arial" w:cs="Arial"/>
        </w:rPr>
        <w:t>ity’s line management structure</w:t>
      </w:r>
      <w:r w:rsidRPr="00045231">
        <w:rPr>
          <w:rFonts w:ascii="Arial" w:hAnsi="Arial" w:cs="Arial"/>
        </w:rPr>
        <w:t>.</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The </w:t>
      </w:r>
      <w:r w:rsidR="00165E26" w:rsidRPr="00045231">
        <w:rPr>
          <w:rFonts w:ascii="Arial" w:hAnsi="Arial" w:cs="Arial"/>
        </w:rPr>
        <w:t>Chief Financial Officer</w:t>
      </w:r>
      <w:r w:rsidRPr="00045231">
        <w:rPr>
          <w:rFonts w:ascii="Arial" w:hAnsi="Arial" w:cs="Arial"/>
        </w:rPr>
        <w:t xml:space="preserve"> will be recognised as “Head of Profession” and will be responsible for giving advice on, and having systems in place to monitor, the standards of financial management and administration throughout the Authority.</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i/>
        </w:rPr>
      </w:pPr>
      <w:r w:rsidRPr="00045231">
        <w:rPr>
          <w:rFonts w:ascii="Arial" w:hAnsi="Arial" w:cs="Arial"/>
        </w:rPr>
        <w:t xml:space="preserve">The </w:t>
      </w:r>
      <w:r w:rsidR="00A3535B" w:rsidRPr="00045231">
        <w:rPr>
          <w:rFonts w:ascii="Arial" w:hAnsi="Arial" w:cs="Arial"/>
        </w:rPr>
        <w:t xml:space="preserve">Chief Financial Officer </w:t>
      </w:r>
      <w:r w:rsidRPr="00045231">
        <w:rPr>
          <w:rFonts w:ascii="Arial" w:hAnsi="Arial" w:cs="Arial"/>
        </w:rPr>
        <w:t>is responsible for ensuring adequate resources are in place for the Authority’s financial activities to be undertaken eff</w:t>
      </w:r>
      <w:r w:rsidR="004F457A">
        <w:rPr>
          <w:rFonts w:ascii="Arial" w:hAnsi="Arial" w:cs="Arial"/>
        </w:rPr>
        <w:t>ectively and efficiently.  The</w:t>
      </w:r>
      <w:r w:rsidR="007E7782">
        <w:rPr>
          <w:rFonts w:ascii="Arial" w:hAnsi="Arial" w:cs="Arial"/>
        </w:rPr>
        <w:t xml:space="preserve"> Chief Executive </w:t>
      </w:r>
      <w:r w:rsidRPr="00045231">
        <w:rPr>
          <w:rFonts w:ascii="Arial" w:hAnsi="Arial" w:cs="Arial"/>
        </w:rPr>
        <w:t xml:space="preserve">is responsible for preparing the National Park </w:t>
      </w:r>
      <w:r w:rsidR="002A19EB" w:rsidRPr="00045231">
        <w:rPr>
          <w:rFonts w:ascii="Arial" w:hAnsi="Arial" w:cs="Arial"/>
        </w:rPr>
        <w:t xml:space="preserve">Corporate </w:t>
      </w:r>
      <w:r w:rsidR="0089498B">
        <w:rPr>
          <w:rFonts w:ascii="Arial" w:hAnsi="Arial" w:cs="Arial"/>
        </w:rPr>
        <w:t>and Resource’s</w:t>
      </w:r>
      <w:r w:rsidR="002A19EB" w:rsidRPr="00045231">
        <w:rPr>
          <w:rFonts w:ascii="Arial" w:hAnsi="Arial" w:cs="Arial"/>
        </w:rPr>
        <w:t xml:space="preserve"> </w:t>
      </w:r>
      <w:r w:rsidRPr="00045231">
        <w:rPr>
          <w:rFonts w:ascii="Arial" w:hAnsi="Arial" w:cs="Arial"/>
        </w:rPr>
        <w:t>Plan</w:t>
      </w:r>
      <w:r w:rsidRPr="00045231">
        <w:rPr>
          <w:rFonts w:ascii="Arial" w:hAnsi="Arial" w:cs="Arial"/>
          <w:i/>
        </w:rPr>
        <w:t>.</w:t>
      </w:r>
    </w:p>
    <w:p w:rsidR="00F866DE" w:rsidRPr="00045231" w:rsidRDefault="00F866DE" w:rsidP="00532C95">
      <w:pPr>
        <w:pStyle w:val="BodyText"/>
        <w:tabs>
          <w:tab w:val="num" w:pos="567"/>
        </w:tabs>
        <w:ind w:left="567" w:hanging="567"/>
        <w:jc w:val="left"/>
        <w:rPr>
          <w:rFonts w:ascii="Arial" w:hAnsi="Arial" w:cs="Arial"/>
          <w:i/>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The </w:t>
      </w:r>
      <w:r w:rsidR="00FB2AFA">
        <w:rPr>
          <w:rFonts w:ascii="Arial" w:hAnsi="Arial" w:cs="Arial"/>
        </w:rPr>
        <w:t>Finance Manager</w:t>
      </w:r>
      <w:r w:rsidR="005B519D" w:rsidRPr="00045231">
        <w:rPr>
          <w:rFonts w:ascii="Arial" w:hAnsi="Arial" w:cs="Arial"/>
        </w:rPr>
        <w:t xml:space="preserve"> </w:t>
      </w:r>
      <w:r w:rsidRPr="00045231">
        <w:rPr>
          <w:rFonts w:ascii="Arial" w:hAnsi="Arial" w:cs="Arial"/>
        </w:rPr>
        <w:t xml:space="preserve">reports to the </w:t>
      </w:r>
      <w:r w:rsidR="00FB2AFA">
        <w:rPr>
          <w:rFonts w:ascii="Arial" w:hAnsi="Arial" w:cs="Arial"/>
        </w:rPr>
        <w:t xml:space="preserve">Senior </w:t>
      </w:r>
      <w:r w:rsidRPr="00045231">
        <w:rPr>
          <w:rFonts w:ascii="Arial" w:hAnsi="Arial" w:cs="Arial"/>
        </w:rPr>
        <w:t>Management Team</w:t>
      </w:r>
      <w:r w:rsidR="00331C80">
        <w:rPr>
          <w:rFonts w:ascii="Arial" w:hAnsi="Arial" w:cs="Arial"/>
        </w:rPr>
        <w:t xml:space="preserve"> on financial matters</w:t>
      </w:r>
      <w:r w:rsidRPr="00045231">
        <w:rPr>
          <w:rFonts w:ascii="Arial" w:hAnsi="Arial" w:cs="Arial"/>
        </w:rPr>
        <w:t xml:space="preserve"> and is the nominated line</w:t>
      </w:r>
      <w:r w:rsidR="00BE7F88">
        <w:rPr>
          <w:rFonts w:ascii="Arial" w:hAnsi="Arial" w:cs="Arial"/>
        </w:rPr>
        <w:t>-manager for the Finance Team.</w:t>
      </w:r>
    </w:p>
    <w:p w:rsidR="00F866DE" w:rsidRPr="00045231" w:rsidRDefault="00F866DE" w:rsidP="00532C95">
      <w:pPr>
        <w:pStyle w:val="BodyText"/>
        <w:tabs>
          <w:tab w:val="num" w:pos="567"/>
        </w:tabs>
        <w:ind w:left="567" w:hanging="567"/>
        <w:jc w:val="left"/>
        <w:rPr>
          <w:rFonts w:ascii="Arial" w:hAnsi="Arial" w:cs="Arial"/>
        </w:rPr>
      </w:pPr>
    </w:p>
    <w:p w:rsidR="00F866DE"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The </w:t>
      </w:r>
      <w:r w:rsidR="00D31602" w:rsidRPr="00045231">
        <w:rPr>
          <w:rFonts w:ascii="Arial" w:hAnsi="Arial" w:cs="Arial"/>
        </w:rPr>
        <w:t>Finance Manager</w:t>
      </w:r>
      <w:r w:rsidRPr="00045231">
        <w:rPr>
          <w:rFonts w:ascii="Arial" w:hAnsi="Arial" w:cs="Arial"/>
        </w:rPr>
        <w:t xml:space="preserve"> is responsible for:</w:t>
      </w:r>
    </w:p>
    <w:p w:rsidR="00892389" w:rsidRPr="00045231" w:rsidRDefault="00892389" w:rsidP="00532C95">
      <w:pPr>
        <w:pStyle w:val="BodyText"/>
        <w:ind w:left="567"/>
        <w:jc w:val="left"/>
        <w:rPr>
          <w:rFonts w:ascii="Arial" w:hAnsi="Arial" w:cs="Arial"/>
        </w:rPr>
      </w:pPr>
    </w:p>
    <w:p w:rsidR="00F866DE" w:rsidRPr="00045231" w:rsidRDefault="00F866DE" w:rsidP="00532C95">
      <w:pPr>
        <w:pStyle w:val="BodyText"/>
        <w:numPr>
          <w:ilvl w:val="1"/>
          <w:numId w:val="2"/>
        </w:numPr>
        <w:tabs>
          <w:tab w:val="clear" w:pos="1080"/>
          <w:tab w:val="left" w:pos="993"/>
        </w:tabs>
        <w:ind w:left="993" w:hanging="426"/>
        <w:jc w:val="left"/>
        <w:rPr>
          <w:rFonts w:ascii="Arial" w:hAnsi="Arial" w:cs="Arial"/>
        </w:rPr>
      </w:pPr>
      <w:r w:rsidRPr="00045231">
        <w:rPr>
          <w:rFonts w:ascii="Arial" w:hAnsi="Arial" w:cs="Arial"/>
        </w:rPr>
        <w:t>Ensuring that systems and procedures are in place to process financial transactions efficiently and effectively, in line with recognised good practice</w:t>
      </w:r>
      <w:r w:rsidR="00BE7F88">
        <w:rPr>
          <w:rFonts w:ascii="Arial" w:hAnsi="Arial" w:cs="Arial"/>
        </w:rPr>
        <w:t>.</w:t>
      </w:r>
    </w:p>
    <w:p w:rsidR="00F866DE" w:rsidRPr="00045231" w:rsidRDefault="00F866DE" w:rsidP="00532C95">
      <w:pPr>
        <w:pStyle w:val="BodyText"/>
        <w:numPr>
          <w:ilvl w:val="1"/>
          <w:numId w:val="2"/>
        </w:numPr>
        <w:tabs>
          <w:tab w:val="clear" w:pos="1080"/>
          <w:tab w:val="left" w:pos="993"/>
        </w:tabs>
        <w:ind w:left="993" w:hanging="426"/>
        <w:jc w:val="left"/>
        <w:rPr>
          <w:rFonts w:ascii="Arial" w:hAnsi="Arial" w:cs="Arial"/>
        </w:rPr>
      </w:pPr>
      <w:r w:rsidRPr="00045231">
        <w:rPr>
          <w:rFonts w:ascii="Arial" w:hAnsi="Arial" w:cs="Arial"/>
        </w:rPr>
        <w:t>Closing the accounts and preparing the statement of accounts annually</w:t>
      </w:r>
      <w:r w:rsidR="00BE7F88">
        <w:rPr>
          <w:rFonts w:ascii="Arial" w:hAnsi="Arial" w:cs="Arial"/>
        </w:rPr>
        <w:t>.</w:t>
      </w:r>
    </w:p>
    <w:p w:rsidR="00F866DE" w:rsidRPr="00045231" w:rsidRDefault="00F866DE" w:rsidP="00532C95">
      <w:pPr>
        <w:pStyle w:val="BodyText"/>
        <w:numPr>
          <w:ilvl w:val="1"/>
          <w:numId w:val="2"/>
        </w:numPr>
        <w:tabs>
          <w:tab w:val="clear" w:pos="1080"/>
          <w:tab w:val="left" w:pos="993"/>
        </w:tabs>
        <w:ind w:left="993" w:hanging="426"/>
        <w:jc w:val="left"/>
        <w:rPr>
          <w:rFonts w:ascii="Arial" w:hAnsi="Arial" w:cs="Arial"/>
        </w:rPr>
      </w:pPr>
      <w:r w:rsidRPr="00045231">
        <w:rPr>
          <w:rFonts w:ascii="Arial" w:hAnsi="Arial" w:cs="Arial"/>
        </w:rPr>
        <w:t>Reporting on capital and revenue budgets, budgetary performance and advising management on bids for additional funding</w:t>
      </w:r>
      <w:r w:rsidR="00BE7F88">
        <w:rPr>
          <w:rFonts w:ascii="Arial" w:hAnsi="Arial" w:cs="Arial"/>
        </w:rPr>
        <w:t>.</w:t>
      </w:r>
    </w:p>
    <w:p w:rsidR="00F866DE" w:rsidRPr="00045231" w:rsidRDefault="00F866DE" w:rsidP="00532C95">
      <w:pPr>
        <w:pStyle w:val="BodyText"/>
        <w:numPr>
          <w:ilvl w:val="1"/>
          <w:numId w:val="2"/>
        </w:numPr>
        <w:tabs>
          <w:tab w:val="clear" w:pos="1080"/>
          <w:tab w:val="left" w:pos="993"/>
        </w:tabs>
        <w:ind w:left="993" w:hanging="426"/>
        <w:jc w:val="left"/>
        <w:rPr>
          <w:rFonts w:ascii="Arial" w:hAnsi="Arial" w:cs="Arial"/>
        </w:rPr>
      </w:pPr>
      <w:r w:rsidRPr="00045231">
        <w:rPr>
          <w:rFonts w:ascii="Arial" w:hAnsi="Arial" w:cs="Arial"/>
        </w:rPr>
        <w:t>Maintaining a master list of authorised signatories</w:t>
      </w:r>
      <w:r w:rsidR="00BE7F88">
        <w:rPr>
          <w:rFonts w:ascii="Arial" w:hAnsi="Arial" w:cs="Arial"/>
        </w:rPr>
        <w:t>.</w:t>
      </w:r>
    </w:p>
    <w:p w:rsidR="00F866DE" w:rsidRPr="00045231" w:rsidRDefault="00F866DE" w:rsidP="00532C95">
      <w:pPr>
        <w:pStyle w:val="BodyText"/>
        <w:numPr>
          <w:ilvl w:val="1"/>
          <w:numId w:val="2"/>
        </w:numPr>
        <w:tabs>
          <w:tab w:val="clear" w:pos="1080"/>
          <w:tab w:val="left" w:pos="993"/>
        </w:tabs>
        <w:ind w:left="993" w:hanging="426"/>
        <w:jc w:val="left"/>
        <w:rPr>
          <w:rFonts w:ascii="Arial" w:hAnsi="Arial" w:cs="Arial"/>
        </w:rPr>
      </w:pPr>
      <w:r w:rsidRPr="00045231">
        <w:rPr>
          <w:rFonts w:ascii="Arial" w:hAnsi="Arial" w:cs="Arial"/>
        </w:rPr>
        <w:t>Maintaining appropriate insurance cover</w:t>
      </w:r>
      <w:r w:rsidR="00BE7F88">
        <w:rPr>
          <w:rFonts w:ascii="Arial" w:hAnsi="Arial" w:cs="Arial"/>
        </w:rPr>
        <w:t>.</w:t>
      </w:r>
    </w:p>
    <w:p w:rsidR="00F866DE" w:rsidRPr="0024076E" w:rsidRDefault="00F866DE" w:rsidP="00532C95">
      <w:pPr>
        <w:pStyle w:val="BodyText"/>
        <w:numPr>
          <w:ilvl w:val="1"/>
          <w:numId w:val="2"/>
        </w:numPr>
        <w:tabs>
          <w:tab w:val="clear" w:pos="1080"/>
          <w:tab w:val="left" w:pos="567"/>
          <w:tab w:val="left" w:pos="993"/>
          <w:tab w:val="left" w:pos="1134"/>
        </w:tabs>
        <w:ind w:left="993" w:hanging="426"/>
        <w:jc w:val="left"/>
        <w:rPr>
          <w:rFonts w:ascii="Arial" w:hAnsi="Arial" w:cs="Arial"/>
          <w:i/>
        </w:rPr>
      </w:pPr>
      <w:r w:rsidRPr="00045231">
        <w:rPr>
          <w:rFonts w:ascii="Arial" w:hAnsi="Arial" w:cs="Arial"/>
        </w:rPr>
        <w:lastRenderedPageBreak/>
        <w:t>All other core finance related services</w:t>
      </w:r>
      <w:r w:rsidR="00BE7F88">
        <w:rPr>
          <w:rFonts w:ascii="Arial" w:hAnsi="Arial" w:cs="Arial"/>
        </w:rPr>
        <w:t>.</w:t>
      </w:r>
    </w:p>
    <w:p w:rsidR="007E7782" w:rsidRPr="00045231" w:rsidRDefault="007E7782" w:rsidP="00532C95">
      <w:pPr>
        <w:pStyle w:val="BodyText"/>
        <w:numPr>
          <w:ilvl w:val="1"/>
          <w:numId w:val="2"/>
        </w:numPr>
        <w:tabs>
          <w:tab w:val="clear" w:pos="1080"/>
          <w:tab w:val="left" w:pos="567"/>
          <w:tab w:val="left" w:pos="993"/>
          <w:tab w:val="left" w:pos="1134"/>
        </w:tabs>
        <w:ind w:left="993" w:hanging="426"/>
        <w:jc w:val="left"/>
        <w:rPr>
          <w:rFonts w:ascii="Arial" w:hAnsi="Arial" w:cs="Arial"/>
          <w:i/>
        </w:rPr>
      </w:pPr>
      <w:r>
        <w:rPr>
          <w:rFonts w:ascii="Arial" w:hAnsi="Arial" w:cs="Arial"/>
        </w:rPr>
        <w:t>M</w:t>
      </w:r>
      <w:r w:rsidRPr="00045231">
        <w:rPr>
          <w:rFonts w:ascii="Arial" w:hAnsi="Arial" w:cs="Arial"/>
        </w:rPr>
        <w:t>aintaining policies for</w:t>
      </w:r>
      <w:r>
        <w:rPr>
          <w:rFonts w:ascii="Arial" w:hAnsi="Arial" w:cs="Arial"/>
        </w:rPr>
        <w:t xml:space="preserve"> Anti-Fraud &amp; Bribery</w:t>
      </w:r>
      <w:r w:rsidRPr="00045231">
        <w:rPr>
          <w:rFonts w:ascii="Arial" w:hAnsi="Arial" w:cs="Arial"/>
        </w:rPr>
        <w:t xml:space="preserve"> (including Register of Gifts &amp; Hospitality);</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The Monitoring Officer is responsible, under the Local Government &amp; Housing Act 1989, for reporting to Members if any decision, proposed decision, or omission has given rise or is likely to give rise to a contravention of law or code of practice or any maladministration or injustice. </w:t>
      </w:r>
      <w:r w:rsidR="00BE7F88">
        <w:rPr>
          <w:rFonts w:ascii="Arial" w:hAnsi="Arial" w:cs="Arial"/>
        </w:rPr>
        <w:t xml:space="preserve"> </w:t>
      </w:r>
      <w:r w:rsidRPr="00045231">
        <w:rPr>
          <w:rFonts w:ascii="Arial" w:hAnsi="Arial" w:cs="Arial"/>
        </w:rPr>
        <w:t>The Monitoring Officer is also responsible for Register of Interests; and for reporting on relevant Codes of Conduct.</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The posts of Chief Financial Officer and Monitoring Officer cannot be held by the same officer.</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The posts of Chief Executive and Chief Financial Officer cannot be held by the same officer.</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The Estates Officer is responsible for maintaining a terrier of all land and property holdings</w:t>
      </w:r>
      <w:r w:rsidR="00756178" w:rsidRPr="00045231">
        <w:rPr>
          <w:rFonts w:ascii="Arial" w:hAnsi="Arial" w:cs="Arial"/>
        </w:rPr>
        <w:t>, valuations</w:t>
      </w:r>
      <w:r w:rsidRPr="00045231">
        <w:rPr>
          <w:rFonts w:ascii="Arial" w:hAnsi="Arial" w:cs="Arial"/>
        </w:rPr>
        <w:t xml:space="preserve"> and for advising on and implementing Asset Management Planning.</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A Team L</w:t>
      </w:r>
      <w:r w:rsidR="00BE7F88">
        <w:rPr>
          <w:rFonts w:ascii="Arial" w:hAnsi="Arial" w:cs="Arial"/>
        </w:rPr>
        <w:t xml:space="preserve">eader/Line </w:t>
      </w:r>
      <w:r w:rsidRPr="00045231">
        <w:rPr>
          <w:rFonts w:ascii="Arial" w:hAnsi="Arial" w:cs="Arial"/>
        </w:rPr>
        <w:t>Manager is responsible for all budgets associated with their service area, which may be delegated speci</w:t>
      </w:r>
      <w:r w:rsidR="00BE7F88">
        <w:rPr>
          <w:rFonts w:ascii="Arial" w:hAnsi="Arial" w:cs="Arial"/>
        </w:rPr>
        <w:t xml:space="preserve">fically to the Team Leader/Line </w:t>
      </w:r>
      <w:r w:rsidRPr="00045231">
        <w:rPr>
          <w:rFonts w:ascii="Arial" w:hAnsi="Arial" w:cs="Arial"/>
        </w:rPr>
        <w:t>Manager or to nominated Budget Managers within the team.</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A Budget Manager is an officer who has been delegated responsibility to manage a budget relating to a specific service.</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The Administration </w:t>
      </w:r>
      <w:r w:rsidR="00DF49D6">
        <w:rPr>
          <w:rFonts w:ascii="Arial" w:hAnsi="Arial" w:cs="Arial"/>
        </w:rPr>
        <w:t>and Democratic Services Manager</w:t>
      </w:r>
      <w:r w:rsidRPr="00045231">
        <w:rPr>
          <w:rFonts w:ascii="Arial" w:hAnsi="Arial" w:cs="Arial"/>
        </w:rPr>
        <w:t xml:space="preserve"> is responsible for incoming and outgoing </w:t>
      </w:r>
      <w:r w:rsidR="005B189A">
        <w:rPr>
          <w:rFonts w:ascii="Arial" w:hAnsi="Arial" w:cs="Arial"/>
        </w:rPr>
        <w:t xml:space="preserve">hand delivered </w:t>
      </w:r>
      <w:r w:rsidR="00DD7EB3">
        <w:rPr>
          <w:rFonts w:ascii="Arial" w:hAnsi="Arial" w:cs="Arial"/>
        </w:rPr>
        <w:t>mail</w:t>
      </w:r>
      <w:r w:rsidR="00DD7EB3" w:rsidRPr="00045231">
        <w:rPr>
          <w:rFonts w:ascii="Arial" w:hAnsi="Arial" w:cs="Arial"/>
        </w:rPr>
        <w:t xml:space="preserve"> </w:t>
      </w:r>
      <w:r w:rsidRPr="00045231">
        <w:rPr>
          <w:rFonts w:ascii="Arial" w:hAnsi="Arial" w:cs="Arial"/>
        </w:rPr>
        <w:t>arrangements at the Authority’s headquarters.</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The </w:t>
      </w:r>
      <w:r w:rsidR="00CE0EE0">
        <w:rPr>
          <w:rFonts w:ascii="Arial" w:hAnsi="Arial" w:cs="Arial"/>
        </w:rPr>
        <w:t>HR Manager</w:t>
      </w:r>
      <w:r w:rsidRPr="00045231">
        <w:rPr>
          <w:rFonts w:ascii="Arial" w:hAnsi="Arial" w:cs="Arial"/>
        </w:rPr>
        <w:t xml:space="preserve"> is responsible for ensuring that appropriate checks are made as part of the recruitment of new staff working with cash/finances.</w:t>
      </w:r>
    </w:p>
    <w:p w:rsidR="00F866DE" w:rsidRDefault="00F866DE" w:rsidP="00532C95">
      <w:pPr>
        <w:pStyle w:val="BodyText"/>
        <w:tabs>
          <w:tab w:val="num" w:pos="567"/>
        </w:tabs>
        <w:ind w:left="567" w:hanging="567"/>
        <w:jc w:val="left"/>
        <w:rPr>
          <w:rFonts w:ascii="Arial" w:hAnsi="Arial" w:cs="Arial"/>
        </w:rPr>
      </w:pPr>
    </w:p>
    <w:p w:rsidR="004F787E" w:rsidRPr="00045231" w:rsidRDefault="004F787E" w:rsidP="00532C95">
      <w:pPr>
        <w:pStyle w:val="BodyText"/>
        <w:tabs>
          <w:tab w:val="num" w:pos="567"/>
        </w:tabs>
        <w:ind w:left="567" w:hanging="567"/>
        <w:jc w:val="left"/>
        <w:rPr>
          <w:rFonts w:ascii="Arial" w:hAnsi="Arial" w:cs="Arial"/>
        </w:rPr>
      </w:pPr>
    </w:p>
    <w:p w:rsidR="00F866DE" w:rsidRPr="00045231" w:rsidRDefault="00F866DE" w:rsidP="00532C95">
      <w:pPr>
        <w:pStyle w:val="BodyText"/>
        <w:tabs>
          <w:tab w:val="num" w:pos="567"/>
        </w:tabs>
        <w:ind w:left="567" w:hanging="567"/>
        <w:jc w:val="left"/>
        <w:rPr>
          <w:rFonts w:ascii="Arial" w:hAnsi="Arial" w:cs="Arial"/>
          <w:b/>
          <w:bCs/>
        </w:rPr>
      </w:pPr>
      <w:r w:rsidRPr="00045231">
        <w:rPr>
          <w:rFonts w:ascii="Arial" w:hAnsi="Arial" w:cs="Arial"/>
          <w:b/>
          <w:bCs/>
        </w:rPr>
        <w:t>ACCOUNTING</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All accounting procedures and supporting records of the Authority and its officers shall be determined by the Chief Financial Officer and shall comply with relevant local authority accounting standards and regulations.</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As far as is practical, the Chief Financial Officer shall ensure the separation of accounting duties within the Finance </w:t>
      </w:r>
      <w:r w:rsidR="002F7403" w:rsidRPr="00045231">
        <w:rPr>
          <w:rFonts w:ascii="Arial" w:hAnsi="Arial" w:cs="Arial"/>
        </w:rPr>
        <w:t>and other t</w:t>
      </w:r>
      <w:r w:rsidRPr="00045231">
        <w:rPr>
          <w:rFonts w:ascii="Arial" w:hAnsi="Arial" w:cs="Arial"/>
        </w:rPr>
        <w:t>eam</w:t>
      </w:r>
      <w:r w:rsidR="002F7403" w:rsidRPr="00045231">
        <w:rPr>
          <w:rFonts w:ascii="Arial" w:hAnsi="Arial" w:cs="Arial"/>
        </w:rPr>
        <w:t>s within the authority</w:t>
      </w:r>
      <w:r w:rsidRPr="00045231">
        <w:rPr>
          <w:rFonts w:ascii="Arial" w:hAnsi="Arial" w:cs="Arial"/>
        </w:rPr>
        <w:t>.</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Ledger accounts shall be structured to facilitate management reporting and the production of the Statement of Accounts and other statutory accounting statements.</w:t>
      </w:r>
    </w:p>
    <w:p w:rsidR="00F866DE" w:rsidRPr="00045231" w:rsidRDefault="00F866DE" w:rsidP="00532C95">
      <w:pPr>
        <w:tabs>
          <w:tab w:val="num" w:pos="567"/>
        </w:tabs>
        <w:ind w:left="567" w:hanging="567"/>
        <w:rPr>
          <w:rFonts w:ascii="Arial" w:hAnsi="Arial" w:cs="Arial"/>
        </w:rPr>
      </w:pPr>
    </w:p>
    <w:p w:rsidR="00E73326"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The Authority’s budget coding structure will comply with the Chartered Institute of Public Finance &amp; Accountancy’s (CIPFA’s) relevan</w:t>
      </w:r>
      <w:r w:rsidR="00E73326" w:rsidRPr="00045231">
        <w:rPr>
          <w:rFonts w:ascii="Arial" w:hAnsi="Arial" w:cs="Arial"/>
        </w:rPr>
        <w:t xml:space="preserve">t accounting codes of practice, </w:t>
      </w:r>
      <w:r w:rsidRPr="00045231">
        <w:rPr>
          <w:rFonts w:ascii="Arial" w:hAnsi="Arial" w:cs="Arial"/>
        </w:rPr>
        <w:t>accounting standards and sta</w:t>
      </w:r>
      <w:r w:rsidR="00E73326" w:rsidRPr="00045231">
        <w:rPr>
          <w:rFonts w:ascii="Arial" w:hAnsi="Arial" w:cs="Arial"/>
        </w:rPr>
        <w:t>tements of recommended practice.</w:t>
      </w:r>
    </w:p>
    <w:p w:rsidR="00E73326" w:rsidRPr="00045231" w:rsidRDefault="00E73326"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color w:val="000000"/>
        </w:rPr>
        <w:lastRenderedPageBreak/>
        <w:t xml:space="preserve">Separate </w:t>
      </w:r>
      <w:r w:rsidR="006A1298" w:rsidRPr="00045231">
        <w:rPr>
          <w:rFonts w:ascii="Arial" w:hAnsi="Arial" w:cs="Arial"/>
          <w:color w:val="000000"/>
        </w:rPr>
        <w:t xml:space="preserve">nominal ledger and control accounts </w:t>
      </w:r>
      <w:r w:rsidRPr="00045231">
        <w:rPr>
          <w:rFonts w:ascii="Arial" w:hAnsi="Arial" w:cs="Arial"/>
          <w:color w:val="000000"/>
        </w:rPr>
        <w:t xml:space="preserve">shall be maintained </w:t>
      </w:r>
      <w:r w:rsidR="006A73D6" w:rsidRPr="00045231">
        <w:rPr>
          <w:rFonts w:ascii="Arial" w:hAnsi="Arial" w:cs="Arial"/>
          <w:color w:val="000000"/>
        </w:rPr>
        <w:t>to ensure accurate and meaningful recording of the authority’s financial activities.</w:t>
      </w:r>
    </w:p>
    <w:p w:rsidR="006A73D6" w:rsidRPr="00045231" w:rsidRDefault="006A73D6" w:rsidP="00532C95">
      <w:pPr>
        <w:tabs>
          <w:tab w:val="num" w:pos="567"/>
        </w:tabs>
        <w:ind w:left="567" w:hanging="567"/>
        <w:rPr>
          <w:rFonts w:ascii="Arial" w:hAnsi="Arial" w:cs="Arial"/>
        </w:rPr>
      </w:pPr>
    </w:p>
    <w:p w:rsidR="00DF49D6" w:rsidRDefault="00DF49D6" w:rsidP="00532C95">
      <w:pPr>
        <w:pStyle w:val="BodyText"/>
        <w:tabs>
          <w:tab w:val="num" w:pos="567"/>
        </w:tabs>
        <w:ind w:left="567" w:hanging="567"/>
        <w:jc w:val="left"/>
        <w:rPr>
          <w:rFonts w:ascii="Arial" w:hAnsi="Arial" w:cs="Arial"/>
          <w:b/>
          <w:bCs/>
        </w:rPr>
      </w:pPr>
    </w:p>
    <w:p w:rsidR="00DF49D6" w:rsidRDefault="00DF49D6" w:rsidP="00532C95">
      <w:pPr>
        <w:pStyle w:val="BodyText"/>
        <w:tabs>
          <w:tab w:val="num" w:pos="567"/>
        </w:tabs>
        <w:ind w:left="567" w:hanging="567"/>
        <w:jc w:val="left"/>
        <w:rPr>
          <w:rFonts w:ascii="Arial" w:hAnsi="Arial" w:cs="Arial"/>
          <w:b/>
          <w:bCs/>
        </w:rPr>
      </w:pPr>
    </w:p>
    <w:p w:rsidR="00F866DE" w:rsidRPr="00045231" w:rsidRDefault="00F866DE" w:rsidP="00532C95">
      <w:pPr>
        <w:pStyle w:val="BodyText"/>
        <w:tabs>
          <w:tab w:val="num" w:pos="567"/>
        </w:tabs>
        <w:ind w:left="567" w:hanging="567"/>
        <w:jc w:val="left"/>
        <w:rPr>
          <w:rFonts w:ascii="Arial" w:hAnsi="Arial" w:cs="Arial"/>
          <w:b/>
          <w:bCs/>
        </w:rPr>
      </w:pPr>
      <w:r w:rsidRPr="00045231">
        <w:rPr>
          <w:rFonts w:ascii="Arial" w:hAnsi="Arial" w:cs="Arial"/>
          <w:b/>
          <w:bCs/>
        </w:rPr>
        <w:t>BUDGETING/REPORTING</w:t>
      </w:r>
    </w:p>
    <w:p w:rsidR="00F866DE" w:rsidRPr="00045231" w:rsidRDefault="00F866DE" w:rsidP="00532C95">
      <w:pPr>
        <w:pStyle w:val="BodyText"/>
        <w:tabs>
          <w:tab w:val="num" w:pos="567"/>
        </w:tabs>
        <w:ind w:left="567" w:hanging="567"/>
        <w:jc w:val="left"/>
        <w:rPr>
          <w:rFonts w:ascii="Arial" w:hAnsi="Arial" w:cs="Arial"/>
        </w:rPr>
      </w:pPr>
    </w:p>
    <w:p w:rsidR="00F866DE" w:rsidRDefault="00F866DE" w:rsidP="00532C95">
      <w:pPr>
        <w:pStyle w:val="BodyText"/>
        <w:tabs>
          <w:tab w:val="num" w:pos="567"/>
        </w:tabs>
        <w:ind w:left="567" w:hanging="567"/>
        <w:jc w:val="left"/>
        <w:rPr>
          <w:rFonts w:ascii="Arial" w:hAnsi="Arial" w:cs="Arial"/>
          <w:b/>
        </w:rPr>
      </w:pPr>
      <w:r w:rsidRPr="002355A1">
        <w:rPr>
          <w:rFonts w:ascii="Arial" w:hAnsi="Arial" w:cs="Arial"/>
          <w:b/>
        </w:rPr>
        <w:t>By 1</w:t>
      </w:r>
      <w:r w:rsidRPr="002355A1">
        <w:rPr>
          <w:rFonts w:ascii="Arial" w:hAnsi="Arial" w:cs="Arial"/>
          <w:b/>
          <w:vertAlign w:val="superscript"/>
        </w:rPr>
        <w:t xml:space="preserve">st </w:t>
      </w:r>
      <w:r w:rsidRPr="002355A1">
        <w:rPr>
          <w:rFonts w:ascii="Arial" w:hAnsi="Arial" w:cs="Arial"/>
          <w:b/>
        </w:rPr>
        <w:t>April</w:t>
      </w:r>
    </w:p>
    <w:p w:rsidR="004B5852" w:rsidRPr="002355A1" w:rsidRDefault="004B5852" w:rsidP="00532C95">
      <w:pPr>
        <w:pStyle w:val="BodyText"/>
        <w:tabs>
          <w:tab w:val="num" w:pos="567"/>
        </w:tabs>
        <w:ind w:left="567" w:hanging="567"/>
        <w:jc w:val="left"/>
        <w:rPr>
          <w:rFonts w:ascii="Arial" w:hAnsi="Arial" w:cs="Arial"/>
          <w:b/>
        </w:rPr>
      </w:pPr>
    </w:p>
    <w:p w:rsidR="00F866DE" w:rsidRPr="00045231" w:rsidRDefault="002F7403"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The detailed approved annual </w:t>
      </w:r>
      <w:r w:rsidR="00F866DE" w:rsidRPr="00045231">
        <w:rPr>
          <w:rFonts w:ascii="Arial" w:hAnsi="Arial" w:cs="Arial"/>
        </w:rPr>
        <w:t>budget for the new financial year shall be issued to Budget Managers.</w:t>
      </w:r>
    </w:p>
    <w:p w:rsidR="002F7403" w:rsidRPr="00045231" w:rsidRDefault="002F7403" w:rsidP="00532C95">
      <w:pPr>
        <w:pStyle w:val="BodyText"/>
        <w:tabs>
          <w:tab w:val="num" w:pos="567"/>
        </w:tabs>
        <w:ind w:left="567" w:hanging="567"/>
        <w:jc w:val="left"/>
        <w:rPr>
          <w:rFonts w:ascii="Arial" w:hAnsi="Arial" w:cs="Arial"/>
        </w:rPr>
      </w:pPr>
    </w:p>
    <w:p w:rsidR="00E73326"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Revenue Actual (RA) Returns for the new financial year shall be submitted to </w:t>
      </w:r>
      <w:r w:rsidR="00A3535B" w:rsidRPr="00045231">
        <w:rPr>
          <w:rFonts w:ascii="Arial" w:hAnsi="Arial" w:cs="Arial"/>
        </w:rPr>
        <w:t>Welsh Government</w:t>
      </w:r>
      <w:r w:rsidRPr="00045231">
        <w:rPr>
          <w:rFonts w:ascii="Arial" w:hAnsi="Arial" w:cs="Arial"/>
        </w:rPr>
        <w:t>.</w:t>
      </w:r>
    </w:p>
    <w:p w:rsidR="00E73326" w:rsidRPr="00045231" w:rsidRDefault="00E73326" w:rsidP="00532C95">
      <w:pPr>
        <w:pStyle w:val="BodyText"/>
        <w:tabs>
          <w:tab w:val="num" w:pos="567"/>
        </w:tabs>
        <w:ind w:left="567" w:hanging="567"/>
        <w:jc w:val="left"/>
        <w:rPr>
          <w:rFonts w:ascii="Arial" w:hAnsi="Arial" w:cs="Arial"/>
        </w:rPr>
      </w:pPr>
    </w:p>
    <w:p w:rsidR="00E73326" w:rsidRPr="002355A1" w:rsidRDefault="00F866DE" w:rsidP="00532C95">
      <w:pPr>
        <w:pStyle w:val="BodyText"/>
        <w:tabs>
          <w:tab w:val="num" w:pos="567"/>
        </w:tabs>
        <w:ind w:left="567" w:hanging="567"/>
        <w:jc w:val="left"/>
        <w:rPr>
          <w:rFonts w:ascii="Arial" w:hAnsi="Arial" w:cs="Arial"/>
          <w:b/>
        </w:rPr>
      </w:pPr>
      <w:r w:rsidRPr="002355A1">
        <w:rPr>
          <w:rFonts w:ascii="Arial" w:hAnsi="Arial" w:cs="Arial"/>
          <w:b/>
        </w:rPr>
        <w:t>By 3</w:t>
      </w:r>
      <w:r w:rsidR="001B1959" w:rsidRPr="002355A1">
        <w:rPr>
          <w:rFonts w:ascii="Arial" w:hAnsi="Arial" w:cs="Arial"/>
          <w:b/>
        </w:rPr>
        <w:t>0</w:t>
      </w:r>
      <w:r w:rsidR="001B1959" w:rsidRPr="002355A1">
        <w:rPr>
          <w:rFonts w:ascii="Arial" w:hAnsi="Arial" w:cs="Arial"/>
          <w:b/>
          <w:vertAlign w:val="superscript"/>
        </w:rPr>
        <w:t>th</w:t>
      </w:r>
      <w:r w:rsidR="001B1959" w:rsidRPr="002355A1">
        <w:rPr>
          <w:rFonts w:ascii="Arial" w:hAnsi="Arial" w:cs="Arial"/>
          <w:b/>
        </w:rPr>
        <w:t xml:space="preserve"> June</w:t>
      </w:r>
    </w:p>
    <w:p w:rsidR="00BE0C9E" w:rsidRPr="00045231" w:rsidRDefault="00BE0C9E" w:rsidP="00532C95">
      <w:pPr>
        <w:pStyle w:val="BodyText"/>
        <w:tabs>
          <w:tab w:val="num" w:pos="567"/>
        </w:tabs>
        <w:ind w:left="567" w:hanging="567"/>
        <w:jc w:val="left"/>
        <w:rPr>
          <w:rFonts w:ascii="Arial" w:hAnsi="Arial" w:cs="Arial"/>
        </w:rPr>
      </w:pPr>
    </w:p>
    <w:p w:rsidR="00F866DE" w:rsidRPr="00045231" w:rsidRDefault="002355A1" w:rsidP="00532C95">
      <w:pPr>
        <w:pStyle w:val="BodyText"/>
        <w:numPr>
          <w:ilvl w:val="0"/>
          <w:numId w:val="2"/>
        </w:numPr>
        <w:tabs>
          <w:tab w:val="clear" w:pos="360"/>
          <w:tab w:val="num" w:pos="567"/>
        </w:tabs>
        <w:ind w:left="567" w:hanging="567"/>
        <w:jc w:val="left"/>
        <w:rPr>
          <w:rFonts w:ascii="Arial" w:hAnsi="Arial" w:cs="Arial"/>
        </w:rPr>
      </w:pPr>
      <w:r>
        <w:rPr>
          <w:rFonts w:ascii="Arial" w:hAnsi="Arial" w:cs="Arial"/>
        </w:rPr>
        <w:t>The D</w:t>
      </w:r>
      <w:r w:rsidR="00F866DE" w:rsidRPr="00045231">
        <w:rPr>
          <w:rFonts w:ascii="Arial" w:hAnsi="Arial" w:cs="Arial"/>
        </w:rPr>
        <w:t xml:space="preserve">raft Statement of Accounts shall </w:t>
      </w:r>
      <w:r w:rsidR="00331C80" w:rsidRPr="00045231">
        <w:rPr>
          <w:rFonts w:ascii="Arial" w:hAnsi="Arial" w:cs="Arial"/>
        </w:rPr>
        <w:t>be authorised</w:t>
      </w:r>
      <w:r w:rsidR="0097443A" w:rsidRPr="00045231">
        <w:rPr>
          <w:rFonts w:ascii="Arial" w:hAnsi="Arial" w:cs="Arial"/>
        </w:rPr>
        <w:t xml:space="preserve"> for release by the Chief Financial Officer</w:t>
      </w:r>
      <w:r w:rsidR="00F866DE" w:rsidRPr="00045231">
        <w:rPr>
          <w:rFonts w:ascii="Arial" w:hAnsi="Arial" w:cs="Arial"/>
        </w:rPr>
        <w:t xml:space="preserve"> and then forwarded to the </w:t>
      </w:r>
      <w:r w:rsidR="0032756E" w:rsidRPr="00045231">
        <w:rPr>
          <w:rFonts w:ascii="Arial" w:hAnsi="Arial" w:cs="Arial"/>
        </w:rPr>
        <w:t>Wales Audit Office</w:t>
      </w:r>
      <w:r w:rsidR="00F866DE" w:rsidRPr="00045231">
        <w:rPr>
          <w:rFonts w:ascii="Arial" w:hAnsi="Arial" w:cs="Arial"/>
        </w:rPr>
        <w:t>.</w:t>
      </w:r>
      <w:r w:rsidR="007E7782">
        <w:rPr>
          <w:rFonts w:ascii="Arial" w:hAnsi="Arial" w:cs="Arial"/>
        </w:rPr>
        <w:t xml:space="preserve"> (This is subject to potential changes in the Accounting &amp; Audit Regulations which may require earlier reporting deadlines)</w:t>
      </w:r>
    </w:p>
    <w:p w:rsidR="00043F72" w:rsidRPr="00045231" w:rsidRDefault="00043F72" w:rsidP="00532C95">
      <w:pPr>
        <w:pStyle w:val="BodyText"/>
        <w:tabs>
          <w:tab w:val="num" w:pos="567"/>
        </w:tabs>
        <w:ind w:left="567" w:hanging="567"/>
        <w:jc w:val="left"/>
        <w:rPr>
          <w:rFonts w:ascii="Arial" w:hAnsi="Arial" w:cs="Arial"/>
        </w:rPr>
      </w:pPr>
    </w:p>
    <w:p w:rsidR="00D95B9A" w:rsidRDefault="00D95B9A" w:rsidP="00532C95">
      <w:pPr>
        <w:pStyle w:val="BodyText"/>
        <w:tabs>
          <w:tab w:val="num" w:pos="567"/>
        </w:tabs>
        <w:ind w:left="567" w:hanging="567"/>
        <w:jc w:val="left"/>
        <w:rPr>
          <w:rFonts w:ascii="Arial" w:hAnsi="Arial" w:cs="Arial"/>
          <w:b/>
        </w:rPr>
      </w:pPr>
      <w:r w:rsidRPr="002355A1">
        <w:rPr>
          <w:rFonts w:ascii="Arial" w:hAnsi="Arial" w:cs="Arial"/>
          <w:b/>
        </w:rPr>
        <w:t>By 31</w:t>
      </w:r>
      <w:r w:rsidRPr="002355A1">
        <w:rPr>
          <w:rFonts w:ascii="Arial" w:hAnsi="Arial" w:cs="Arial"/>
          <w:b/>
          <w:vertAlign w:val="superscript"/>
        </w:rPr>
        <w:t>st</w:t>
      </w:r>
      <w:r w:rsidRPr="002355A1">
        <w:rPr>
          <w:rFonts w:ascii="Arial" w:hAnsi="Arial" w:cs="Arial"/>
          <w:b/>
        </w:rPr>
        <w:t xml:space="preserve"> July</w:t>
      </w:r>
    </w:p>
    <w:p w:rsidR="00E6222C" w:rsidRPr="002355A1" w:rsidRDefault="00E6222C" w:rsidP="00532C95">
      <w:pPr>
        <w:pStyle w:val="BodyText"/>
        <w:tabs>
          <w:tab w:val="num" w:pos="567"/>
        </w:tabs>
        <w:ind w:left="567" w:hanging="567"/>
        <w:jc w:val="left"/>
        <w:rPr>
          <w:rFonts w:ascii="Arial" w:hAnsi="Arial" w:cs="Arial"/>
          <w:b/>
        </w:rPr>
      </w:pPr>
    </w:p>
    <w:p w:rsidR="00D95B9A" w:rsidRPr="00045231" w:rsidRDefault="00D95B9A"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The Revenue Out-turn (RO) Report for the preceding financial year shall be returned to</w:t>
      </w:r>
      <w:r w:rsidR="007A1B8F" w:rsidRPr="00045231">
        <w:rPr>
          <w:rFonts w:ascii="Arial" w:hAnsi="Arial" w:cs="Arial"/>
        </w:rPr>
        <w:t xml:space="preserve"> Welsh Government.</w:t>
      </w:r>
    </w:p>
    <w:p w:rsidR="00972D59" w:rsidRDefault="00972D59" w:rsidP="00940A3B">
      <w:pPr>
        <w:pStyle w:val="BodyText"/>
        <w:tabs>
          <w:tab w:val="num" w:pos="567"/>
        </w:tabs>
        <w:jc w:val="left"/>
        <w:rPr>
          <w:rFonts w:ascii="Arial" w:hAnsi="Arial" w:cs="Arial"/>
        </w:rPr>
      </w:pPr>
    </w:p>
    <w:p w:rsidR="00E6222C" w:rsidRPr="00045231" w:rsidRDefault="00E6222C"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The</w:t>
      </w:r>
      <w:r w:rsidR="003B3A5C" w:rsidRPr="00045231">
        <w:rPr>
          <w:rFonts w:ascii="Arial" w:hAnsi="Arial" w:cs="Arial"/>
        </w:rPr>
        <w:t xml:space="preserve"> WAO ISO 260</w:t>
      </w:r>
      <w:r w:rsidR="001B1959" w:rsidRPr="00045231">
        <w:rPr>
          <w:rFonts w:ascii="Arial" w:hAnsi="Arial" w:cs="Arial"/>
        </w:rPr>
        <w:t xml:space="preserve"> </w:t>
      </w:r>
      <w:r w:rsidRPr="00045231">
        <w:rPr>
          <w:rFonts w:ascii="Arial" w:hAnsi="Arial" w:cs="Arial"/>
        </w:rPr>
        <w:t xml:space="preserve">shall be </w:t>
      </w:r>
      <w:r w:rsidR="003B3A5C" w:rsidRPr="00045231">
        <w:rPr>
          <w:rFonts w:ascii="Arial" w:hAnsi="Arial" w:cs="Arial"/>
        </w:rPr>
        <w:t>presented to the Authority and Final Financial Statement Approved.</w:t>
      </w:r>
    </w:p>
    <w:p w:rsidR="00F866DE" w:rsidRPr="00045231" w:rsidRDefault="00F866DE" w:rsidP="00532C95">
      <w:pPr>
        <w:pStyle w:val="BodyText"/>
        <w:tabs>
          <w:tab w:val="num" w:pos="567"/>
        </w:tabs>
        <w:ind w:left="567" w:hanging="567"/>
        <w:jc w:val="left"/>
        <w:rPr>
          <w:rFonts w:ascii="Arial" w:hAnsi="Arial" w:cs="Arial"/>
        </w:rPr>
      </w:pPr>
    </w:p>
    <w:p w:rsidR="00F866DE" w:rsidRDefault="002F7403" w:rsidP="00532C95">
      <w:pPr>
        <w:pStyle w:val="BodyText"/>
        <w:tabs>
          <w:tab w:val="num" w:pos="567"/>
        </w:tabs>
        <w:ind w:left="567" w:hanging="567"/>
        <w:jc w:val="left"/>
        <w:rPr>
          <w:rFonts w:ascii="Arial" w:hAnsi="Arial" w:cs="Arial"/>
          <w:b/>
        </w:rPr>
      </w:pPr>
      <w:r w:rsidRPr="002355A1">
        <w:rPr>
          <w:rFonts w:ascii="Arial" w:hAnsi="Arial" w:cs="Arial"/>
          <w:b/>
        </w:rPr>
        <w:t>By 30</w:t>
      </w:r>
      <w:r w:rsidRPr="002355A1">
        <w:rPr>
          <w:rFonts w:ascii="Arial" w:hAnsi="Arial" w:cs="Arial"/>
          <w:b/>
          <w:vertAlign w:val="superscript"/>
        </w:rPr>
        <w:t>th</w:t>
      </w:r>
      <w:r w:rsidR="00F866DE" w:rsidRPr="002355A1">
        <w:rPr>
          <w:rFonts w:ascii="Arial" w:hAnsi="Arial" w:cs="Arial"/>
          <w:b/>
        </w:rPr>
        <w:t xml:space="preserve"> November</w:t>
      </w:r>
    </w:p>
    <w:p w:rsidR="00E6222C" w:rsidRPr="002355A1" w:rsidRDefault="00E6222C" w:rsidP="00532C95">
      <w:pPr>
        <w:pStyle w:val="BodyText"/>
        <w:tabs>
          <w:tab w:val="num" w:pos="567"/>
        </w:tabs>
        <w:ind w:left="567" w:hanging="567"/>
        <w:jc w:val="left"/>
        <w:rPr>
          <w:rFonts w:ascii="Arial" w:hAnsi="Arial" w:cs="Arial"/>
          <w:b/>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The Authority’s audited accounts shall be submitted to W</w:t>
      </w:r>
      <w:r w:rsidR="00E15BE3" w:rsidRPr="00045231">
        <w:rPr>
          <w:rFonts w:ascii="Arial" w:hAnsi="Arial" w:cs="Arial"/>
        </w:rPr>
        <w:t>elsh Government</w:t>
      </w:r>
      <w:r w:rsidR="00B3101B">
        <w:rPr>
          <w:rFonts w:ascii="Arial" w:hAnsi="Arial" w:cs="Arial"/>
        </w:rPr>
        <w:t>.</w:t>
      </w:r>
    </w:p>
    <w:p w:rsidR="00F866DE" w:rsidRPr="00045231" w:rsidRDefault="00F866DE" w:rsidP="00532C95">
      <w:pPr>
        <w:pStyle w:val="BodyText"/>
        <w:tabs>
          <w:tab w:val="num" w:pos="567"/>
        </w:tabs>
        <w:ind w:left="567" w:hanging="567"/>
        <w:jc w:val="left"/>
        <w:rPr>
          <w:rFonts w:ascii="Arial" w:hAnsi="Arial" w:cs="Arial"/>
        </w:rPr>
      </w:pPr>
    </w:p>
    <w:p w:rsidR="00F866DE" w:rsidRDefault="00F866DE" w:rsidP="00532C95">
      <w:pPr>
        <w:pStyle w:val="BodyText"/>
        <w:tabs>
          <w:tab w:val="num" w:pos="567"/>
        </w:tabs>
        <w:ind w:left="567" w:hanging="567"/>
        <w:jc w:val="left"/>
        <w:rPr>
          <w:rFonts w:ascii="Arial" w:hAnsi="Arial" w:cs="Arial"/>
          <w:b/>
        </w:rPr>
      </w:pPr>
      <w:r w:rsidRPr="002355A1">
        <w:rPr>
          <w:rFonts w:ascii="Arial" w:hAnsi="Arial" w:cs="Arial"/>
          <w:b/>
        </w:rPr>
        <w:t xml:space="preserve">By </w:t>
      </w:r>
      <w:r w:rsidR="00543405" w:rsidRPr="00543405">
        <w:rPr>
          <w:rFonts w:ascii="Arial" w:hAnsi="Arial" w:cs="Arial"/>
          <w:b/>
        </w:rPr>
        <w:t>14th February</w:t>
      </w:r>
    </w:p>
    <w:p w:rsidR="00E6222C" w:rsidRPr="002355A1" w:rsidRDefault="00E6222C" w:rsidP="00532C95">
      <w:pPr>
        <w:pStyle w:val="BodyText"/>
        <w:tabs>
          <w:tab w:val="num" w:pos="567"/>
        </w:tabs>
        <w:ind w:left="567" w:hanging="567"/>
        <w:jc w:val="left"/>
        <w:rPr>
          <w:rFonts w:ascii="Arial" w:hAnsi="Arial" w:cs="Arial"/>
          <w:b/>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A draft budget shall be submitted for the Authority’s consideration, consisting of baseline commitments and </w:t>
      </w:r>
      <w:r w:rsidR="003B3A5C" w:rsidRPr="00045231">
        <w:rPr>
          <w:rFonts w:ascii="Arial" w:hAnsi="Arial" w:cs="Arial"/>
        </w:rPr>
        <w:t xml:space="preserve">budgetary </w:t>
      </w:r>
      <w:r w:rsidRPr="00045231">
        <w:rPr>
          <w:rFonts w:ascii="Arial" w:hAnsi="Arial" w:cs="Arial"/>
        </w:rPr>
        <w:t>options as determined by the Chief Executive and Senior</w:t>
      </w:r>
      <w:r w:rsidR="007A1B8F" w:rsidRPr="00045231">
        <w:rPr>
          <w:rFonts w:ascii="Arial" w:hAnsi="Arial" w:cs="Arial"/>
        </w:rPr>
        <w:t xml:space="preserve"> </w:t>
      </w:r>
      <w:r w:rsidRPr="00045231">
        <w:rPr>
          <w:rFonts w:ascii="Arial" w:hAnsi="Arial" w:cs="Arial"/>
        </w:rPr>
        <w:t>Management Team, in accord</w:t>
      </w:r>
      <w:r w:rsidR="00176855">
        <w:rPr>
          <w:rFonts w:ascii="Arial" w:hAnsi="Arial" w:cs="Arial"/>
        </w:rPr>
        <w:t>ance with the Budget Strategy.</w:t>
      </w:r>
    </w:p>
    <w:p w:rsidR="00F866DE" w:rsidRPr="002355A1" w:rsidRDefault="00F866DE" w:rsidP="00532C95">
      <w:pPr>
        <w:pStyle w:val="BodyText"/>
        <w:tabs>
          <w:tab w:val="num" w:pos="567"/>
        </w:tabs>
        <w:ind w:left="567" w:hanging="567"/>
        <w:jc w:val="left"/>
        <w:rPr>
          <w:rFonts w:ascii="Arial" w:hAnsi="Arial" w:cs="Arial"/>
          <w:b/>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Following approval of the Authority’s budget, a levy shall be raised against Pembrokeshire County Council.</w:t>
      </w:r>
    </w:p>
    <w:p w:rsidR="00F866DE" w:rsidRPr="00045231" w:rsidRDefault="00F866DE" w:rsidP="00532C95">
      <w:pPr>
        <w:pStyle w:val="BodyText"/>
        <w:tabs>
          <w:tab w:val="num" w:pos="567"/>
        </w:tabs>
        <w:ind w:left="567" w:hanging="567"/>
        <w:jc w:val="left"/>
        <w:rPr>
          <w:rFonts w:ascii="Arial" w:hAnsi="Arial" w:cs="Arial"/>
        </w:rPr>
      </w:pPr>
    </w:p>
    <w:p w:rsidR="00F866DE" w:rsidRDefault="00F866DE" w:rsidP="00532C95">
      <w:pPr>
        <w:pStyle w:val="BodyText"/>
        <w:tabs>
          <w:tab w:val="num" w:pos="567"/>
        </w:tabs>
        <w:ind w:left="567" w:hanging="567"/>
        <w:jc w:val="left"/>
        <w:rPr>
          <w:rFonts w:ascii="Arial" w:hAnsi="Arial" w:cs="Arial"/>
          <w:b/>
        </w:rPr>
      </w:pPr>
      <w:r w:rsidRPr="002355A1">
        <w:rPr>
          <w:rFonts w:ascii="Arial" w:hAnsi="Arial" w:cs="Arial"/>
          <w:b/>
        </w:rPr>
        <w:t>Monthly</w:t>
      </w:r>
    </w:p>
    <w:p w:rsidR="00E6222C" w:rsidRPr="002355A1" w:rsidRDefault="00E6222C" w:rsidP="00532C95">
      <w:pPr>
        <w:pStyle w:val="BodyText"/>
        <w:tabs>
          <w:tab w:val="num" w:pos="567"/>
        </w:tabs>
        <w:ind w:left="567" w:hanging="567"/>
        <w:jc w:val="left"/>
        <w:rPr>
          <w:rFonts w:ascii="Arial" w:hAnsi="Arial" w:cs="Arial"/>
          <w:b/>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szCs w:val="24"/>
        </w:rPr>
      </w:pPr>
      <w:r w:rsidRPr="00045231">
        <w:rPr>
          <w:rFonts w:ascii="Arial" w:hAnsi="Arial" w:cs="Arial"/>
          <w:szCs w:val="24"/>
        </w:rPr>
        <w:t xml:space="preserve">Detailed budget reports shall be issued to Budget Managers, with Summary Reports issued to </w:t>
      </w:r>
      <w:r w:rsidR="003B3A5C" w:rsidRPr="00045231">
        <w:rPr>
          <w:rFonts w:ascii="Arial" w:hAnsi="Arial" w:cs="Arial"/>
          <w:szCs w:val="24"/>
        </w:rPr>
        <w:t>Directors and Management Team</w:t>
      </w:r>
      <w:r w:rsidRPr="00045231">
        <w:rPr>
          <w:rFonts w:ascii="Arial" w:hAnsi="Arial" w:cs="Arial"/>
          <w:szCs w:val="24"/>
        </w:rPr>
        <w:t>.</w:t>
      </w:r>
      <w:r w:rsidR="00972D59" w:rsidRPr="00045231">
        <w:rPr>
          <w:rFonts w:ascii="Arial" w:hAnsi="Arial" w:cs="Arial"/>
          <w:szCs w:val="24"/>
        </w:rPr>
        <w:t xml:space="preserve"> </w:t>
      </w:r>
      <w:r w:rsidR="00155A91">
        <w:rPr>
          <w:rFonts w:ascii="Arial" w:hAnsi="Arial" w:cs="Arial"/>
          <w:szCs w:val="24"/>
        </w:rPr>
        <w:t xml:space="preserve"> </w:t>
      </w:r>
      <w:r w:rsidR="00972D59" w:rsidRPr="00045231">
        <w:rPr>
          <w:rFonts w:ascii="Arial" w:hAnsi="Arial" w:cs="Arial"/>
          <w:szCs w:val="24"/>
        </w:rPr>
        <w:t xml:space="preserve">Finance Manager </w:t>
      </w:r>
      <w:r w:rsidR="00EA1638" w:rsidRPr="00045231">
        <w:rPr>
          <w:rFonts w:ascii="Arial" w:hAnsi="Arial" w:cs="Arial"/>
          <w:szCs w:val="24"/>
        </w:rPr>
        <w:t>shall</w:t>
      </w:r>
      <w:r w:rsidR="00972D59" w:rsidRPr="00045231">
        <w:rPr>
          <w:rFonts w:ascii="Arial" w:hAnsi="Arial" w:cs="Arial"/>
          <w:szCs w:val="24"/>
        </w:rPr>
        <w:t xml:space="preserve"> present</w:t>
      </w:r>
      <w:r w:rsidR="00AE6005" w:rsidRPr="00045231">
        <w:rPr>
          <w:rFonts w:ascii="Arial" w:hAnsi="Arial" w:cs="Arial"/>
          <w:szCs w:val="24"/>
        </w:rPr>
        <w:t xml:space="preserve"> a report on the</w:t>
      </w:r>
      <w:r w:rsidR="00972D59" w:rsidRPr="00045231">
        <w:rPr>
          <w:rFonts w:ascii="Arial" w:hAnsi="Arial" w:cs="Arial"/>
          <w:szCs w:val="24"/>
        </w:rPr>
        <w:t xml:space="preserve"> year to date financial position to </w:t>
      </w:r>
      <w:r w:rsidR="00AE6005" w:rsidRPr="00045231">
        <w:rPr>
          <w:rFonts w:ascii="Arial" w:hAnsi="Arial" w:cs="Arial"/>
          <w:szCs w:val="24"/>
        </w:rPr>
        <w:t>Core</w:t>
      </w:r>
      <w:r w:rsidR="00972D59" w:rsidRPr="00045231">
        <w:rPr>
          <w:rFonts w:ascii="Arial" w:hAnsi="Arial" w:cs="Arial"/>
          <w:szCs w:val="24"/>
        </w:rPr>
        <w:t xml:space="preserve"> Management Team</w:t>
      </w:r>
      <w:r w:rsidR="00155A91">
        <w:rPr>
          <w:rFonts w:ascii="Arial" w:hAnsi="Arial" w:cs="Arial"/>
          <w:szCs w:val="24"/>
        </w:rPr>
        <w:t>.</w:t>
      </w:r>
    </w:p>
    <w:p w:rsidR="00F866DE" w:rsidRPr="00045231" w:rsidRDefault="00F866DE" w:rsidP="00532C95">
      <w:pPr>
        <w:pStyle w:val="BodyText"/>
        <w:tabs>
          <w:tab w:val="num" w:pos="567"/>
        </w:tabs>
        <w:ind w:left="567" w:hanging="567"/>
        <w:jc w:val="left"/>
        <w:rPr>
          <w:rFonts w:ascii="Arial" w:hAnsi="Arial" w:cs="Arial"/>
        </w:rPr>
      </w:pPr>
    </w:p>
    <w:p w:rsidR="00F866DE" w:rsidRPr="002355A1" w:rsidRDefault="00F866DE" w:rsidP="00532C95">
      <w:pPr>
        <w:pStyle w:val="BodyText"/>
        <w:tabs>
          <w:tab w:val="num" w:pos="567"/>
        </w:tabs>
        <w:ind w:left="567" w:hanging="567"/>
        <w:jc w:val="left"/>
        <w:rPr>
          <w:rFonts w:ascii="Arial" w:hAnsi="Arial" w:cs="Arial"/>
          <w:b/>
        </w:rPr>
      </w:pPr>
      <w:r w:rsidRPr="002355A1">
        <w:rPr>
          <w:rFonts w:ascii="Arial" w:hAnsi="Arial" w:cs="Arial"/>
          <w:b/>
        </w:rPr>
        <w:t>Quarterly</w:t>
      </w: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lastRenderedPageBreak/>
        <w:t>Budget Performance Reports at summary level sh</w:t>
      </w:r>
      <w:r w:rsidR="00E73326" w:rsidRPr="00045231">
        <w:rPr>
          <w:rFonts w:ascii="Arial" w:hAnsi="Arial" w:cs="Arial"/>
        </w:rPr>
        <w:t xml:space="preserve">all be submitted to </w:t>
      </w:r>
      <w:r w:rsidR="0097443A" w:rsidRPr="00045231">
        <w:rPr>
          <w:rFonts w:ascii="Arial" w:hAnsi="Arial" w:cs="Arial"/>
        </w:rPr>
        <w:t>Audit &amp; Corporate Service</w:t>
      </w:r>
      <w:r w:rsidR="00155A91">
        <w:rPr>
          <w:rFonts w:ascii="Arial" w:hAnsi="Arial" w:cs="Arial"/>
        </w:rPr>
        <w:t>s</w:t>
      </w:r>
      <w:r w:rsidR="0097443A" w:rsidRPr="00045231">
        <w:rPr>
          <w:rFonts w:ascii="Arial" w:hAnsi="Arial" w:cs="Arial"/>
        </w:rPr>
        <w:t xml:space="preserve"> Review Committee</w:t>
      </w:r>
      <w:r w:rsidRPr="00045231">
        <w:rPr>
          <w:rFonts w:ascii="Arial" w:hAnsi="Arial" w:cs="Arial"/>
        </w:rPr>
        <w:t>.</w:t>
      </w:r>
    </w:p>
    <w:p w:rsidR="00E73326" w:rsidRPr="00045231" w:rsidRDefault="00E73326" w:rsidP="00532C95">
      <w:pPr>
        <w:pStyle w:val="BodyText"/>
        <w:tabs>
          <w:tab w:val="num" w:pos="567"/>
        </w:tabs>
        <w:ind w:left="567" w:hanging="567"/>
        <w:jc w:val="left"/>
        <w:rPr>
          <w:rFonts w:ascii="Arial" w:hAnsi="Arial" w:cs="Arial"/>
        </w:rPr>
      </w:pPr>
    </w:p>
    <w:p w:rsidR="00F866DE"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The structure of the accounts shall be in accordance with the “Accounting” Standards identified.</w:t>
      </w:r>
    </w:p>
    <w:p w:rsidR="00543405" w:rsidRPr="00045231" w:rsidRDefault="00543405" w:rsidP="00CB1249">
      <w:pPr>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The Authority’s draft net budget will not exceed the funding limitations set by </w:t>
      </w:r>
      <w:r w:rsidR="009C736B" w:rsidRPr="00045231">
        <w:rPr>
          <w:rFonts w:ascii="Arial" w:hAnsi="Arial" w:cs="Arial"/>
        </w:rPr>
        <w:t xml:space="preserve">Welsh Government </w:t>
      </w:r>
      <w:r w:rsidRPr="00045231">
        <w:rPr>
          <w:rFonts w:ascii="Arial" w:hAnsi="Arial" w:cs="Arial"/>
        </w:rPr>
        <w:t>in its National Park Grant notification letter, and compliance with any other conditions/priorities identified in the letter must be specifically addressed within the Budget Report presented for the Authority’s approval.</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Any proposals to increase expenditure during the year shall identify funding sources in terms of savings elsewhere, drawing on any contingency balance or specific reserve, revenue financing of capital expenditure, capital receipts, locally generated income, service specific grants, or borrowing.</w:t>
      </w:r>
    </w:p>
    <w:p w:rsidR="00F866DE" w:rsidRPr="00045231" w:rsidRDefault="00F866DE" w:rsidP="00532C95">
      <w:pPr>
        <w:tabs>
          <w:tab w:val="num" w:pos="567"/>
        </w:tabs>
        <w:ind w:left="567" w:hanging="567"/>
        <w:rPr>
          <w:rFonts w:ascii="Arial" w:hAnsi="Arial" w:cs="Arial"/>
        </w:rPr>
      </w:pPr>
    </w:p>
    <w:p w:rsidR="00F866DE"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Budgetary virement parameters shall be:</w:t>
      </w:r>
    </w:p>
    <w:p w:rsidR="00176855" w:rsidRPr="00045231" w:rsidRDefault="00176855" w:rsidP="00532C95">
      <w:pPr>
        <w:ind w:left="567"/>
        <w:rPr>
          <w:rFonts w:ascii="Arial" w:hAnsi="Arial" w:cs="Arial"/>
        </w:rPr>
      </w:pPr>
    </w:p>
    <w:p w:rsidR="00F866DE" w:rsidRPr="00045231" w:rsidRDefault="00F866DE" w:rsidP="00532C95">
      <w:pPr>
        <w:numPr>
          <w:ilvl w:val="0"/>
          <w:numId w:val="4"/>
        </w:numPr>
        <w:tabs>
          <w:tab w:val="num" w:pos="993"/>
        </w:tabs>
        <w:ind w:left="993" w:hanging="426"/>
        <w:rPr>
          <w:rFonts w:ascii="Arial" w:hAnsi="Arial" w:cs="Arial"/>
        </w:rPr>
      </w:pPr>
      <w:r w:rsidRPr="00045231">
        <w:rPr>
          <w:rFonts w:ascii="Arial" w:hAnsi="Arial" w:cs="Arial"/>
        </w:rPr>
        <w:t>Up</w:t>
      </w:r>
      <w:r w:rsidR="00BE0C9E" w:rsidRPr="00045231">
        <w:rPr>
          <w:rFonts w:ascii="Arial" w:hAnsi="Arial" w:cs="Arial"/>
        </w:rPr>
        <w:t xml:space="preserve"> to</w:t>
      </w:r>
      <w:r w:rsidRPr="00045231">
        <w:rPr>
          <w:rFonts w:ascii="Arial" w:hAnsi="Arial" w:cs="Arial"/>
        </w:rPr>
        <w:t xml:space="preserve"> £2,000 </w:t>
      </w:r>
      <w:r w:rsidR="00155A91">
        <w:rPr>
          <w:rFonts w:ascii="Arial" w:hAnsi="Arial" w:cs="Arial"/>
        </w:rPr>
        <w:t>–</w:t>
      </w:r>
      <w:r w:rsidRPr="00045231">
        <w:rPr>
          <w:rFonts w:ascii="Arial" w:hAnsi="Arial" w:cs="Arial"/>
        </w:rPr>
        <w:t xml:space="preserve"> by agreement between the Budget Manager/Team Leader and </w:t>
      </w:r>
      <w:r w:rsidR="009743D8" w:rsidRPr="00045231">
        <w:rPr>
          <w:rFonts w:ascii="Arial" w:hAnsi="Arial" w:cs="Arial"/>
        </w:rPr>
        <w:t>Finance Manager</w:t>
      </w:r>
      <w:r w:rsidR="00155A91">
        <w:rPr>
          <w:rFonts w:ascii="Arial" w:hAnsi="Arial" w:cs="Arial"/>
        </w:rPr>
        <w:t>.</w:t>
      </w:r>
    </w:p>
    <w:p w:rsidR="00F866DE" w:rsidRPr="00045231" w:rsidRDefault="00CE0EE0" w:rsidP="00532C95">
      <w:pPr>
        <w:numPr>
          <w:ilvl w:val="0"/>
          <w:numId w:val="4"/>
        </w:numPr>
        <w:tabs>
          <w:tab w:val="num" w:pos="993"/>
        </w:tabs>
        <w:ind w:left="993" w:hanging="426"/>
        <w:rPr>
          <w:rFonts w:ascii="Arial" w:hAnsi="Arial" w:cs="Arial"/>
        </w:rPr>
      </w:pPr>
      <w:r>
        <w:rPr>
          <w:rFonts w:ascii="Arial" w:hAnsi="Arial" w:cs="Arial"/>
        </w:rPr>
        <w:t>Over</w:t>
      </w:r>
      <w:r w:rsidR="00B91CB4">
        <w:rPr>
          <w:rFonts w:ascii="Arial" w:hAnsi="Arial" w:cs="Arial"/>
        </w:rPr>
        <w:t xml:space="preserve"> £2,000</w:t>
      </w:r>
      <w:r w:rsidR="009D6350">
        <w:rPr>
          <w:rFonts w:ascii="Arial" w:hAnsi="Arial" w:cs="Arial"/>
        </w:rPr>
        <w:t xml:space="preserve"> </w:t>
      </w:r>
      <w:r w:rsidR="00155A91">
        <w:rPr>
          <w:rFonts w:ascii="Arial" w:hAnsi="Arial" w:cs="Arial"/>
        </w:rPr>
        <w:t>–</w:t>
      </w:r>
      <w:r w:rsidR="00F866DE" w:rsidRPr="00045231">
        <w:rPr>
          <w:rFonts w:ascii="Arial" w:hAnsi="Arial" w:cs="Arial"/>
        </w:rPr>
        <w:t xml:space="preserve"> by agreement between the Chief Executive and </w:t>
      </w:r>
      <w:r w:rsidR="009D6350">
        <w:rPr>
          <w:rFonts w:ascii="Arial" w:hAnsi="Arial" w:cs="Arial"/>
        </w:rPr>
        <w:t>Finance Manager</w:t>
      </w:r>
      <w:r w:rsidR="00F866DE" w:rsidRPr="00045231">
        <w:rPr>
          <w:rFonts w:ascii="Arial" w:hAnsi="Arial" w:cs="Arial"/>
        </w:rPr>
        <w:t>.</w:t>
      </w:r>
    </w:p>
    <w:p w:rsidR="00F866DE" w:rsidRPr="00045231" w:rsidRDefault="00F866DE" w:rsidP="00532C95">
      <w:pPr>
        <w:numPr>
          <w:ilvl w:val="0"/>
          <w:numId w:val="4"/>
        </w:numPr>
        <w:tabs>
          <w:tab w:val="num" w:pos="993"/>
        </w:tabs>
        <w:ind w:left="993" w:hanging="426"/>
        <w:rPr>
          <w:rFonts w:ascii="Arial" w:hAnsi="Arial" w:cs="Arial"/>
        </w:rPr>
      </w:pPr>
      <w:r w:rsidRPr="00045231">
        <w:rPr>
          <w:rFonts w:ascii="Arial" w:hAnsi="Arial" w:cs="Arial"/>
        </w:rPr>
        <w:t xml:space="preserve">The </w:t>
      </w:r>
      <w:r w:rsidR="0097443A" w:rsidRPr="00045231">
        <w:rPr>
          <w:rFonts w:ascii="Arial" w:hAnsi="Arial" w:cs="Arial"/>
        </w:rPr>
        <w:t>Audit &amp; Corporate Service</w:t>
      </w:r>
      <w:r w:rsidR="00155A91">
        <w:rPr>
          <w:rFonts w:ascii="Arial" w:hAnsi="Arial" w:cs="Arial"/>
        </w:rPr>
        <w:t>s</w:t>
      </w:r>
      <w:r w:rsidR="0097443A" w:rsidRPr="00045231">
        <w:rPr>
          <w:rFonts w:ascii="Arial" w:hAnsi="Arial" w:cs="Arial"/>
        </w:rPr>
        <w:t xml:space="preserve"> Review Committee</w:t>
      </w:r>
      <w:r w:rsidRPr="00045231">
        <w:rPr>
          <w:rFonts w:ascii="Arial" w:hAnsi="Arial" w:cs="Arial"/>
        </w:rPr>
        <w:t xml:space="preserve"> or NPA may, for an identified period and reason, amend these limits.</w:t>
      </w:r>
    </w:p>
    <w:p w:rsidR="00F866DE" w:rsidRPr="00045231" w:rsidRDefault="00F866DE" w:rsidP="00532C95">
      <w:pPr>
        <w:tabs>
          <w:tab w:val="num" w:pos="567"/>
        </w:tabs>
        <w:ind w:left="567" w:hanging="567"/>
        <w:rPr>
          <w:rFonts w:ascii="Arial" w:hAnsi="Arial" w:cs="Arial"/>
        </w:rPr>
      </w:pPr>
    </w:p>
    <w:p w:rsidR="002329C1"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Budget </w:t>
      </w:r>
      <w:r w:rsidR="00F87193" w:rsidRPr="00045231">
        <w:rPr>
          <w:rFonts w:ascii="Arial" w:hAnsi="Arial" w:cs="Arial"/>
        </w:rPr>
        <w:t>Holders</w:t>
      </w:r>
      <w:r w:rsidRPr="00045231">
        <w:rPr>
          <w:rFonts w:ascii="Arial" w:hAnsi="Arial" w:cs="Arial"/>
        </w:rPr>
        <w:t xml:space="preserve"> are </w:t>
      </w:r>
      <w:r w:rsidR="007A1B8F" w:rsidRPr="00045231">
        <w:rPr>
          <w:rFonts w:ascii="Arial" w:hAnsi="Arial" w:cs="Arial"/>
        </w:rPr>
        <w:t>authorised to</w:t>
      </w:r>
      <w:r w:rsidRPr="00045231">
        <w:rPr>
          <w:rFonts w:ascii="Arial" w:hAnsi="Arial" w:cs="Arial"/>
        </w:rPr>
        <w:t xml:space="preserve"> commit</w:t>
      </w:r>
      <w:r w:rsidR="007A1B8F" w:rsidRPr="00045231">
        <w:rPr>
          <w:rFonts w:ascii="Arial" w:hAnsi="Arial" w:cs="Arial"/>
        </w:rPr>
        <w:t xml:space="preserve"> </w:t>
      </w:r>
      <w:r w:rsidR="00CE0EE0">
        <w:rPr>
          <w:rFonts w:ascii="Arial" w:hAnsi="Arial" w:cs="Arial"/>
        </w:rPr>
        <w:t xml:space="preserve">approved and allocated </w:t>
      </w:r>
      <w:r w:rsidR="007A1B8F" w:rsidRPr="00045231">
        <w:rPr>
          <w:rFonts w:ascii="Arial" w:hAnsi="Arial" w:cs="Arial"/>
        </w:rPr>
        <w:t>expenditure in</w:t>
      </w:r>
      <w:r w:rsidRPr="00045231">
        <w:rPr>
          <w:rFonts w:ascii="Arial" w:hAnsi="Arial" w:cs="Arial"/>
        </w:rPr>
        <w:t xml:space="preserve"> their budgets </w:t>
      </w:r>
      <w:r w:rsidR="00132E6E" w:rsidRPr="00045231">
        <w:rPr>
          <w:rFonts w:ascii="Arial" w:hAnsi="Arial" w:cs="Arial"/>
        </w:rPr>
        <w:t>in accordance with the following limits</w:t>
      </w:r>
      <w:r w:rsidR="009E43E4" w:rsidRPr="00045231">
        <w:rPr>
          <w:rFonts w:ascii="Arial" w:hAnsi="Arial" w:cs="Arial"/>
        </w:rPr>
        <w:t>:</w:t>
      </w:r>
    </w:p>
    <w:tbl>
      <w:tblPr>
        <w:tblpPr w:leftFromText="180" w:rightFromText="180" w:vertAnchor="text" w:horzAnchor="page" w:tblpX="1813" w:tblpY="31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984"/>
        <w:gridCol w:w="3544"/>
      </w:tblGrid>
      <w:tr w:rsidR="004654D8" w:rsidRPr="00045231" w:rsidTr="00814ADC">
        <w:tc>
          <w:tcPr>
            <w:tcW w:w="3227" w:type="dxa"/>
          </w:tcPr>
          <w:p w:rsidR="004654D8" w:rsidRPr="00814ADC" w:rsidRDefault="004654D8" w:rsidP="00155A91">
            <w:pPr>
              <w:rPr>
                <w:rFonts w:ascii="Arial" w:hAnsi="Arial" w:cs="Arial"/>
                <w:b/>
              </w:rPr>
            </w:pPr>
          </w:p>
        </w:tc>
        <w:tc>
          <w:tcPr>
            <w:tcW w:w="1984" w:type="dxa"/>
          </w:tcPr>
          <w:p w:rsidR="004654D8" w:rsidRPr="00814ADC" w:rsidRDefault="004654D8" w:rsidP="00155A91">
            <w:pPr>
              <w:rPr>
                <w:rFonts w:ascii="Arial" w:hAnsi="Arial" w:cs="Arial"/>
                <w:b/>
                <w:u w:val="single"/>
              </w:rPr>
            </w:pPr>
            <w:r w:rsidRPr="00814ADC">
              <w:rPr>
                <w:rFonts w:ascii="Arial" w:hAnsi="Arial" w:cs="Arial"/>
                <w:b/>
                <w:u w:val="single"/>
              </w:rPr>
              <w:t>Recommended</w:t>
            </w:r>
          </w:p>
        </w:tc>
        <w:tc>
          <w:tcPr>
            <w:tcW w:w="3544" w:type="dxa"/>
          </w:tcPr>
          <w:p w:rsidR="004654D8" w:rsidRPr="00814ADC" w:rsidRDefault="004654D8" w:rsidP="00155A91">
            <w:pPr>
              <w:rPr>
                <w:rFonts w:ascii="Arial" w:hAnsi="Arial" w:cs="Arial"/>
                <w:b/>
                <w:u w:val="single"/>
              </w:rPr>
            </w:pPr>
            <w:r w:rsidRPr="00814ADC">
              <w:rPr>
                <w:rFonts w:ascii="Arial" w:hAnsi="Arial" w:cs="Arial"/>
                <w:b/>
                <w:u w:val="single"/>
              </w:rPr>
              <w:t>Approval</w:t>
            </w:r>
          </w:p>
        </w:tc>
      </w:tr>
      <w:tr w:rsidR="009E43E4" w:rsidRPr="00045231" w:rsidTr="00814ADC">
        <w:tc>
          <w:tcPr>
            <w:tcW w:w="3227" w:type="dxa"/>
          </w:tcPr>
          <w:p w:rsidR="009E43E4" w:rsidRPr="00045231" w:rsidRDefault="009E43E4" w:rsidP="00155A91">
            <w:pPr>
              <w:rPr>
                <w:rFonts w:ascii="Arial" w:hAnsi="Arial" w:cs="Arial"/>
              </w:rPr>
            </w:pPr>
            <w:r w:rsidRPr="00045231">
              <w:rPr>
                <w:rFonts w:ascii="Arial" w:hAnsi="Arial" w:cs="Arial"/>
              </w:rPr>
              <w:t>Invoices  / Credit Notes</w:t>
            </w:r>
          </w:p>
        </w:tc>
        <w:tc>
          <w:tcPr>
            <w:tcW w:w="1984" w:type="dxa"/>
          </w:tcPr>
          <w:p w:rsidR="009E43E4" w:rsidRPr="00045231" w:rsidRDefault="009E43E4" w:rsidP="00155A91">
            <w:pPr>
              <w:rPr>
                <w:rFonts w:ascii="Arial" w:hAnsi="Arial" w:cs="Arial"/>
              </w:rPr>
            </w:pPr>
          </w:p>
        </w:tc>
        <w:tc>
          <w:tcPr>
            <w:tcW w:w="3544" w:type="dxa"/>
          </w:tcPr>
          <w:p w:rsidR="009E43E4" w:rsidRPr="00045231" w:rsidRDefault="009E43E4" w:rsidP="00155A91">
            <w:pPr>
              <w:rPr>
                <w:rFonts w:ascii="Arial" w:hAnsi="Arial" w:cs="Arial"/>
              </w:rPr>
            </w:pPr>
          </w:p>
        </w:tc>
      </w:tr>
      <w:tr w:rsidR="004654D8" w:rsidRPr="00045231" w:rsidTr="00814ADC">
        <w:tc>
          <w:tcPr>
            <w:tcW w:w="3227" w:type="dxa"/>
          </w:tcPr>
          <w:p w:rsidR="004654D8" w:rsidRPr="00045231" w:rsidRDefault="00805A8C" w:rsidP="00155A91">
            <w:pPr>
              <w:rPr>
                <w:rFonts w:ascii="Arial" w:hAnsi="Arial" w:cs="Arial"/>
              </w:rPr>
            </w:pPr>
            <w:r>
              <w:rPr>
                <w:rFonts w:ascii="Arial" w:hAnsi="Arial" w:cs="Arial"/>
              </w:rPr>
              <w:t>Up to £10</w:t>
            </w:r>
            <w:r w:rsidR="004654D8" w:rsidRPr="00045231">
              <w:rPr>
                <w:rFonts w:ascii="Arial" w:hAnsi="Arial" w:cs="Arial"/>
              </w:rPr>
              <w:t>,000</w:t>
            </w:r>
          </w:p>
        </w:tc>
        <w:tc>
          <w:tcPr>
            <w:tcW w:w="1984" w:type="dxa"/>
          </w:tcPr>
          <w:p w:rsidR="004654D8" w:rsidRPr="00045231" w:rsidRDefault="004654D8" w:rsidP="00155A91">
            <w:pPr>
              <w:rPr>
                <w:rFonts w:ascii="Arial" w:hAnsi="Arial" w:cs="Arial"/>
              </w:rPr>
            </w:pPr>
          </w:p>
        </w:tc>
        <w:tc>
          <w:tcPr>
            <w:tcW w:w="3544" w:type="dxa"/>
          </w:tcPr>
          <w:p w:rsidR="004654D8" w:rsidRPr="00045231" w:rsidRDefault="004654D8" w:rsidP="00155A91">
            <w:pPr>
              <w:rPr>
                <w:rFonts w:ascii="Arial" w:hAnsi="Arial" w:cs="Arial"/>
              </w:rPr>
            </w:pPr>
            <w:r w:rsidRPr="00045231">
              <w:rPr>
                <w:rFonts w:ascii="Arial" w:hAnsi="Arial" w:cs="Arial"/>
              </w:rPr>
              <w:t>Budget Holder</w:t>
            </w:r>
          </w:p>
        </w:tc>
      </w:tr>
      <w:tr w:rsidR="004654D8" w:rsidRPr="00045231" w:rsidTr="00814ADC">
        <w:tc>
          <w:tcPr>
            <w:tcW w:w="3227" w:type="dxa"/>
          </w:tcPr>
          <w:p w:rsidR="004654D8" w:rsidRPr="00045231" w:rsidRDefault="00805A8C" w:rsidP="00155A91">
            <w:pPr>
              <w:rPr>
                <w:rFonts w:ascii="Arial" w:hAnsi="Arial" w:cs="Arial"/>
              </w:rPr>
            </w:pPr>
            <w:r>
              <w:rPr>
                <w:rFonts w:ascii="Arial" w:hAnsi="Arial" w:cs="Arial"/>
              </w:rPr>
              <w:t>Up to £25</w:t>
            </w:r>
            <w:r w:rsidR="004654D8" w:rsidRPr="00045231">
              <w:rPr>
                <w:rFonts w:ascii="Arial" w:hAnsi="Arial" w:cs="Arial"/>
              </w:rPr>
              <w:t>,000</w:t>
            </w:r>
          </w:p>
        </w:tc>
        <w:tc>
          <w:tcPr>
            <w:tcW w:w="1984" w:type="dxa"/>
          </w:tcPr>
          <w:p w:rsidR="004654D8" w:rsidRPr="00045231" w:rsidRDefault="004654D8" w:rsidP="00155A91">
            <w:pPr>
              <w:rPr>
                <w:rFonts w:ascii="Arial" w:hAnsi="Arial" w:cs="Arial"/>
              </w:rPr>
            </w:pPr>
            <w:r w:rsidRPr="00045231">
              <w:rPr>
                <w:rFonts w:ascii="Arial" w:hAnsi="Arial" w:cs="Arial"/>
              </w:rPr>
              <w:t>Budget Holder</w:t>
            </w:r>
          </w:p>
        </w:tc>
        <w:tc>
          <w:tcPr>
            <w:tcW w:w="3544" w:type="dxa"/>
          </w:tcPr>
          <w:p w:rsidR="004654D8" w:rsidRPr="00045231" w:rsidRDefault="00543405" w:rsidP="00155A91">
            <w:pPr>
              <w:rPr>
                <w:rFonts w:ascii="Arial" w:hAnsi="Arial" w:cs="Arial"/>
              </w:rPr>
            </w:pPr>
            <w:r>
              <w:rPr>
                <w:rFonts w:ascii="Arial" w:hAnsi="Arial" w:cs="Arial"/>
              </w:rPr>
              <w:t>Team Leader</w:t>
            </w:r>
            <w:r w:rsidR="00984BF0">
              <w:rPr>
                <w:rFonts w:ascii="Arial" w:hAnsi="Arial" w:cs="Arial"/>
              </w:rPr>
              <w:t xml:space="preserve"> </w:t>
            </w:r>
          </w:p>
        </w:tc>
      </w:tr>
      <w:tr w:rsidR="004654D8" w:rsidRPr="00045231" w:rsidTr="00814ADC">
        <w:tc>
          <w:tcPr>
            <w:tcW w:w="3227" w:type="dxa"/>
          </w:tcPr>
          <w:p w:rsidR="004654D8" w:rsidRPr="00045231" w:rsidRDefault="00805A8C" w:rsidP="00155A91">
            <w:pPr>
              <w:rPr>
                <w:rFonts w:ascii="Arial" w:hAnsi="Arial" w:cs="Arial"/>
              </w:rPr>
            </w:pPr>
            <w:r>
              <w:rPr>
                <w:rFonts w:ascii="Arial" w:hAnsi="Arial" w:cs="Arial"/>
              </w:rPr>
              <w:t>Up to £50</w:t>
            </w:r>
            <w:r w:rsidR="004654D8" w:rsidRPr="00045231">
              <w:rPr>
                <w:rFonts w:ascii="Arial" w:hAnsi="Arial" w:cs="Arial"/>
              </w:rPr>
              <w:t>,000</w:t>
            </w:r>
          </w:p>
        </w:tc>
        <w:tc>
          <w:tcPr>
            <w:tcW w:w="1984" w:type="dxa"/>
          </w:tcPr>
          <w:p w:rsidR="004654D8" w:rsidRPr="00045231" w:rsidRDefault="00543405" w:rsidP="00155A91">
            <w:pPr>
              <w:rPr>
                <w:rFonts w:ascii="Arial" w:hAnsi="Arial" w:cs="Arial"/>
              </w:rPr>
            </w:pPr>
            <w:r>
              <w:rPr>
                <w:rFonts w:ascii="Arial" w:hAnsi="Arial" w:cs="Arial"/>
              </w:rPr>
              <w:t>Team Leader</w:t>
            </w:r>
            <w:r w:rsidR="00984BF0">
              <w:rPr>
                <w:rFonts w:ascii="Arial" w:hAnsi="Arial" w:cs="Arial"/>
              </w:rPr>
              <w:t xml:space="preserve"> </w:t>
            </w:r>
          </w:p>
        </w:tc>
        <w:tc>
          <w:tcPr>
            <w:tcW w:w="3544" w:type="dxa"/>
          </w:tcPr>
          <w:p w:rsidR="004654D8" w:rsidRPr="00045231" w:rsidRDefault="004654D8" w:rsidP="00155A91">
            <w:pPr>
              <w:rPr>
                <w:rFonts w:ascii="Arial" w:hAnsi="Arial" w:cs="Arial"/>
              </w:rPr>
            </w:pPr>
            <w:r w:rsidRPr="00045231">
              <w:rPr>
                <w:rFonts w:ascii="Arial" w:hAnsi="Arial" w:cs="Arial"/>
              </w:rPr>
              <w:t>Director</w:t>
            </w:r>
          </w:p>
        </w:tc>
      </w:tr>
      <w:tr w:rsidR="004654D8" w:rsidRPr="00045231" w:rsidTr="00814ADC">
        <w:tc>
          <w:tcPr>
            <w:tcW w:w="3227" w:type="dxa"/>
          </w:tcPr>
          <w:p w:rsidR="004654D8" w:rsidRPr="00045231" w:rsidRDefault="00805A8C" w:rsidP="00155A91">
            <w:pPr>
              <w:rPr>
                <w:rFonts w:ascii="Arial" w:hAnsi="Arial" w:cs="Arial"/>
              </w:rPr>
            </w:pPr>
            <w:r>
              <w:rPr>
                <w:rFonts w:ascii="Arial" w:hAnsi="Arial" w:cs="Arial"/>
              </w:rPr>
              <w:t>Over</w:t>
            </w:r>
            <w:r w:rsidR="004654D8" w:rsidRPr="00045231">
              <w:rPr>
                <w:rFonts w:ascii="Arial" w:hAnsi="Arial" w:cs="Arial"/>
              </w:rPr>
              <w:t xml:space="preserve"> £50,000</w:t>
            </w:r>
          </w:p>
        </w:tc>
        <w:tc>
          <w:tcPr>
            <w:tcW w:w="1984" w:type="dxa"/>
          </w:tcPr>
          <w:p w:rsidR="004654D8" w:rsidRPr="00045231" w:rsidRDefault="004654D8" w:rsidP="00155A91">
            <w:pPr>
              <w:rPr>
                <w:rFonts w:ascii="Arial" w:hAnsi="Arial" w:cs="Arial"/>
              </w:rPr>
            </w:pPr>
            <w:r w:rsidRPr="00045231">
              <w:rPr>
                <w:rFonts w:ascii="Arial" w:hAnsi="Arial" w:cs="Arial"/>
              </w:rPr>
              <w:t>Director</w:t>
            </w:r>
          </w:p>
        </w:tc>
        <w:tc>
          <w:tcPr>
            <w:tcW w:w="3544" w:type="dxa"/>
          </w:tcPr>
          <w:p w:rsidR="004654D8" w:rsidRPr="00045231" w:rsidRDefault="004654D8" w:rsidP="00155A91">
            <w:pPr>
              <w:rPr>
                <w:rFonts w:ascii="Arial" w:hAnsi="Arial" w:cs="Arial"/>
              </w:rPr>
            </w:pPr>
            <w:r w:rsidRPr="00045231">
              <w:rPr>
                <w:rFonts w:ascii="Arial" w:hAnsi="Arial" w:cs="Arial"/>
              </w:rPr>
              <w:t>Chief Executive</w:t>
            </w:r>
          </w:p>
        </w:tc>
      </w:tr>
      <w:tr w:rsidR="009E43E4" w:rsidRPr="00045231" w:rsidTr="00814ADC">
        <w:tc>
          <w:tcPr>
            <w:tcW w:w="3227" w:type="dxa"/>
          </w:tcPr>
          <w:p w:rsidR="009E43E4" w:rsidRPr="00045231" w:rsidRDefault="009E43E4" w:rsidP="00155A91">
            <w:pPr>
              <w:rPr>
                <w:rFonts w:ascii="Arial" w:hAnsi="Arial" w:cs="Arial"/>
              </w:rPr>
            </w:pPr>
          </w:p>
        </w:tc>
        <w:tc>
          <w:tcPr>
            <w:tcW w:w="1984" w:type="dxa"/>
          </w:tcPr>
          <w:p w:rsidR="009E43E4" w:rsidRPr="00045231" w:rsidRDefault="009E43E4" w:rsidP="00155A91">
            <w:pPr>
              <w:rPr>
                <w:rFonts w:ascii="Arial" w:hAnsi="Arial" w:cs="Arial"/>
              </w:rPr>
            </w:pPr>
          </w:p>
        </w:tc>
        <w:tc>
          <w:tcPr>
            <w:tcW w:w="3544" w:type="dxa"/>
          </w:tcPr>
          <w:p w:rsidR="009E43E4" w:rsidRPr="00045231" w:rsidRDefault="009E43E4" w:rsidP="00155A91">
            <w:pPr>
              <w:rPr>
                <w:rFonts w:ascii="Arial" w:hAnsi="Arial" w:cs="Arial"/>
              </w:rPr>
            </w:pPr>
          </w:p>
        </w:tc>
      </w:tr>
      <w:tr w:rsidR="004654D8" w:rsidRPr="00045231" w:rsidTr="00814ADC">
        <w:tc>
          <w:tcPr>
            <w:tcW w:w="3227" w:type="dxa"/>
          </w:tcPr>
          <w:p w:rsidR="004654D8" w:rsidRPr="00045231" w:rsidRDefault="004654D8" w:rsidP="00155A91">
            <w:pPr>
              <w:rPr>
                <w:rFonts w:ascii="Arial" w:hAnsi="Arial" w:cs="Arial"/>
              </w:rPr>
            </w:pPr>
            <w:r w:rsidRPr="00045231">
              <w:rPr>
                <w:rFonts w:ascii="Arial" w:hAnsi="Arial" w:cs="Arial"/>
              </w:rPr>
              <w:t>Purchase Card Payments</w:t>
            </w:r>
          </w:p>
        </w:tc>
        <w:tc>
          <w:tcPr>
            <w:tcW w:w="1984" w:type="dxa"/>
          </w:tcPr>
          <w:p w:rsidR="004654D8" w:rsidRPr="00045231" w:rsidRDefault="004654D8" w:rsidP="00155A91">
            <w:pPr>
              <w:rPr>
                <w:rFonts w:ascii="Arial" w:hAnsi="Arial" w:cs="Arial"/>
              </w:rPr>
            </w:pPr>
          </w:p>
        </w:tc>
        <w:tc>
          <w:tcPr>
            <w:tcW w:w="3544" w:type="dxa"/>
          </w:tcPr>
          <w:p w:rsidR="004654D8" w:rsidRPr="00045231" w:rsidRDefault="004654D8" w:rsidP="00155A91">
            <w:pPr>
              <w:rPr>
                <w:rFonts w:ascii="Arial" w:hAnsi="Arial" w:cs="Arial"/>
              </w:rPr>
            </w:pPr>
          </w:p>
        </w:tc>
      </w:tr>
      <w:tr w:rsidR="004654D8" w:rsidRPr="00045231" w:rsidTr="00814ADC">
        <w:tc>
          <w:tcPr>
            <w:tcW w:w="3227" w:type="dxa"/>
          </w:tcPr>
          <w:p w:rsidR="004654D8" w:rsidRPr="00045231" w:rsidRDefault="004654D8" w:rsidP="00155A91">
            <w:pPr>
              <w:rPr>
                <w:rFonts w:ascii="Arial" w:hAnsi="Arial" w:cs="Arial"/>
              </w:rPr>
            </w:pPr>
            <w:r w:rsidRPr="00045231">
              <w:rPr>
                <w:rFonts w:ascii="Arial" w:hAnsi="Arial" w:cs="Arial"/>
              </w:rPr>
              <w:t>Up to £2,000</w:t>
            </w:r>
          </w:p>
        </w:tc>
        <w:tc>
          <w:tcPr>
            <w:tcW w:w="1984" w:type="dxa"/>
          </w:tcPr>
          <w:p w:rsidR="004654D8" w:rsidRPr="00045231" w:rsidRDefault="004654D8" w:rsidP="00155A91">
            <w:pPr>
              <w:rPr>
                <w:rFonts w:ascii="Arial" w:hAnsi="Arial" w:cs="Arial"/>
              </w:rPr>
            </w:pPr>
            <w:r w:rsidRPr="00045231">
              <w:rPr>
                <w:rFonts w:ascii="Arial" w:hAnsi="Arial" w:cs="Arial"/>
              </w:rPr>
              <w:t>Card Holder</w:t>
            </w:r>
          </w:p>
        </w:tc>
        <w:tc>
          <w:tcPr>
            <w:tcW w:w="3544" w:type="dxa"/>
          </w:tcPr>
          <w:p w:rsidR="004654D8" w:rsidRPr="00045231" w:rsidRDefault="004654D8" w:rsidP="00155A91">
            <w:pPr>
              <w:rPr>
                <w:rFonts w:ascii="Arial" w:hAnsi="Arial" w:cs="Arial"/>
              </w:rPr>
            </w:pPr>
            <w:r w:rsidRPr="00045231">
              <w:rPr>
                <w:rFonts w:ascii="Arial" w:hAnsi="Arial" w:cs="Arial"/>
              </w:rPr>
              <w:t>Team Leader</w:t>
            </w:r>
          </w:p>
        </w:tc>
      </w:tr>
      <w:tr w:rsidR="004654D8" w:rsidRPr="00045231" w:rsidTr="00814ADC">
        <w:tc>
          <w:tcPr>
            <w:tcW w:w="3227" w:type="dxa"/>
          </w:tcPr>
          <w:p w:rsidR="004654D8" w:rsidRPr="00045231" w:rsidRDefault="00B91CB4" w:rsidP="00155A91">
            <w:pPr>
              <w:rPr>
                <w:rFonts w:ascii="Arial" w:hAnsi="Arial" w:cs="Arial"/>
              </w:rPr>
            </w:pPr>
            <w:r>
              <w:rPr>
                <w:rFonts w:ascii="Arial" w:hAnsi="Arial" w:cs="Arial"/>
              </w:rPr>
              <w:t>Over to £2</w:t>
            </w:r>
            <w:r w:rsidR="004654D8" w:rsidRPr="00045231">
              <w:rPr>
                <w:rFonts w:ascii="Arial" w:hAnsi="Arial" w:cs="Arial"/>
              </w:rPr>
              <w:t>,000</w:t>
            </w:r>
          </w:p>
        </w:tc>
        <w:tc>
          <w:tcPr>
            <w:tcW w:w="1984" w:type="dxa"/>
          </w:tcPr>
          <w:p w:rsidR="004654D8" w:rsidRPr="00045231" w:rsidRDefault="004654D8" w:rsidP="00155A91">
            <w:pPr>
              <w:rPr>
                <w:rFonts w:ascii="Arial" w:hAnsi="Arial" w:cs="Arial"/>
              </w:rPr>
            </w:pPr>
            <w:r w:rsidRPr="00045231">
              <w:rPr>
                <w:rFonts w:ascii="Arial" w:hAnsi="Arial" w:cs="Arial"/>
              </w:rPr>
              <w:t>Card Holder</w:t>
            </w:r>
          </w:p>
        </w:tc>
        <w:tc>
          <w:tcPr>
            <w:tcW w:w="3544" w:type="dxa"/>
          </w:tcPr>
          <w:p w:rsidR="004654D8" w:rsidRPr="00045231" w:rsidRDefault="004654D8" w:rsidP="00155A91">
            <w:pPr>
              <w:rPr>
                <w:rFonts w:ascii="Arial" w:hAnsi="Arial" w:cs="Arial"/>
              </w:rPr>
            </w:pPr>
            <w:r w:rsidRPr="00045231">
              <w:rPr>
                <w:rFonts w:ascii="Arial" w:hAnsi="Arial" w:cs="Arial"/>
              </w:rPr>
              <w:t>Finance Manager</w:t>
            </w:r>
          </w:p>
        </w:tc>
      </w:tr>
      <w:tr w:rsidR="005C73AF" w:rsidRPr="00045231" w:rsidTr="00814ADC">
        <w:tc>
          <w:tcPr>
            <w:tcW w:w="3227" w:type="dxa"/>
          </w:tcPr>
          <w:p w:rsidR="005C73AF" w:rsidRPr="00045231" w:rsidRDefault="005C73AF" w:rsidP="00155A91">
            <w:pPr>
              <w:rPr>
                <w:rFonts w:ascii="Arial" w:hAnsi="Arial" w:cs="Arial"/>
              </w:rPr>
            </w:pPr>
          </w:p>
        </w:tc>
        <w:tc>
          <w:tcPr>
            <w:tcW w:w="1984" w:type="dxa"/>
          </w:tcPr>
          <w:p w:rsidR="005C73AF" w:rsidRPr="00045231" w:rsidRDefault="005C73AF" w:rsidP="00155A91">
            <w:pPr>
              <w:rPr>
                <w:rFonts w:ascii="Arial" w:hAnsi="Arial" w:cs="Arial"/>
              </w:rPr>
            </w:pPr>
          </w:p>
        </w:tc>
        <w:tc>
          <w:tcPr>
            <w:tcW w:w="3544" w:type="dxa"/>
          </w:tcPr>
          <w:p w:rsidR="005C73AF" w:rsidRPr="00045231" w:rsidRDefault="005C73AF" w:rsidP="00155A91">
            <w:pPr>
              <w:rPr>
                <w:rFonts w:ascii="Arial" w:hAnsi="Arial" w:cs="Arial"/>
              </w:rPr>
            </w:pPr>
          </w:p>
        </w:tc>
      </w:tr>
    </w:tbl>
    <w:p w:rsidR="004654D8" w:rsidRPr="00045231" w:rsidRDefault="004654D8" w:rsidP="00532C95">
      <w:pPr>
        <w:tabs>
          <w:tab w:val="num" w:pos="567"/>
        </w:tabs>
        <w:ind w:left="567" w:hanging="567"/>
        <w:rPr>
          <w:rFonts w:ascii="Arial" w:hAnsi="Arial" w:cs="Arial"/>
        </w:rPr>
      </w:pPr>
    </w:p>
    <w:p w:rsidR="004654D8" w:rsidRPr="00045231" w:rsidRDefault="004654D8" w:rsidP="00532C95">
      <w:pPr>
        <w:tabs>
          <w:tab w:val="num" w:pos="567"/>
        </w:tabs>
        <w:ind w:left="567" w:hanging="567"/>
        <w:rPr>
          <w:rFonts w:ascii="Arial" w:hAnsi="Arial" w:cs="Arial"/>
        </w:rPr>
      </w:pPr>
    </w:p>
    <w:p w:rsidR="00176855" w:rsidRDefault="00176855" w:rsidP="00532C95">
      <w:pPr>
        <w:tabs>
          <w:tab w:val="num" w:pos="567"/>
        </w:tabs>
        <w:ind w:left="567" w:hanging="567"/>
        <w:rPr>
          <w:rFonts w:ascii="Arial" w:hAnsi="Arial" w:cs="Arial"/>
        </w:rPr>
      </w:pPr>
    </w:p>
    <w:p w:rsidR="00176855" w:rsidRDefault="00176855" w:rsidP="00532C95">
      <w:pPr>
        <w:tabs>
          <w:tab w:val="num" w:pos="567"/>
        </w:tabs>
        <w:ind w:left="567" w:hanging="567"/>
        <w:rPr>
          <w:rFonts w:ascii="Arial" w:hAnsi="Arial" w:cs="Arial"/>
        </w:rPr>
      </w:pPr>
    </w:p>
    <w:p w:rsidR="00176855" w:rsidRDefault="00176855" w:rsidP="00532C95">
      <w:pPr>
        <w:tabs>
          <w:tab w:val="num" w:pos="567"/>
        </w:tabs>
        <w:ind w:left="567" w:hanging="567"/>
        <w:rPr>
          <w:rFonts w:ascii="Arial" w:hAnsi="Arial" w:cs="Arial"/>
        </w:rPr>
      </w:pPr>
    </w:p>
    <w:p w:rsidR="00176855" w:rsidRDefault="00176855" w:rsidP="00532C95">
      <w:pPr>
        <w:tabs>
          <w:tab w:val="num" w:pos="567"/>
        </w:tabs>
        <w:ind w:left="567" w:hanging="567"/>
        <w:rPr>
          <w:rFonts w:ascii="Arial" w:hAnsi="Arial" w:cs="Arial"/>
        </w:rPr>
      </w:pPr>
    </w:p>
    <w:p w:rsidR="00176855" w:rsidRDefault="00176855" w:rsidP="00532C95">
      <w:pPr>
        <w:tabs>
          <w:tab w:val="num" w:pos="567"/>
        </w:tabs>
        <w:ind w:left="567" w:hanging="567"/>
        <w:rPr>
          <w:rFonts w:ascii="Arial" w:hAnsi="Arial" w:cs="Arial"/>
        </w:rPr>
      </w:pPr>
    </w:p>
    <w:p w:rsidR="00176855" w:rsidRDefault="00176855" w:rsidP="00532C95">
      <w:pPr>
        <w:tabs>
          <w:tab w:val="num" w:pos="567"/>
        </w:tabs>
        <w:ind w:left="567" w:hanging="567"/>
        <w:rPr>
          <w:rFonts w:ascii="Arial" w:hAnsi="Arial" w:cs="Arial"/>
        </w:rPr>
      </w:pPr>
    </w:p>
    <w:p w:rsidR="00176855" w:rsidRDefault="00176855" w:rsidP="00532C95">
      <w:pPr>
        <w:tabs>
          <w:tab w:val="num" w:pos="567"/>
        </w:tabs>
        <w:ind w:left="567" w:hanging="567"/>
        <w:rPr>
          <w:rFonts w:ascii="Arial" w:hAnsi="Arial" w:cs="Arial"/>
        </w:rPr>
      </w:pPr>
    </w:p>
    <w:p w:rsidR="00176855" w:rsidRDefault="00176855" w:rsidP="00532C95">
      <w:pPr>
        <w:tabs>
          <w:tab w:val="num" w:pos="567"/>
        </w:tabs>
        <w:ind w:left="567" w:hanging="567"/>
        <w:rPr>
          <w:rFonts w:ascii="Arial" w:hAnsi="Arial" w:cs="Arial"/>
        </w:rPr>
      </w:pPr>
    </w:p>
    <w:p w:rsidR="00176855" w:rsidRDefault="00176855" w:rsidP="00532C95">
      <w:pPr>
        <w:tabs>
          <w:tab w:val="num" w:pos="567"/>
        </w:tabs>
        <w:ind w:left="567" w:hanging="567"/>
        <w:rPr>
          <w:rFonts w:ascii="Arial" w:hAnsi="Arial" w:cs="Arial"/>
        </w:rPr>
      </w:pPr>
    </w:p>
    <w:p w:rsidR="00176855" w:rsidRDefault="00176855" w:rsidP="00532C95">
      <w:pPr>
        <w:tabs>
          <w:tab w:val="num" w:pos="567"/>
        </w:tabs>
        <w:ind w:left="567" w:hanging="567"/>
        <w:rPr>
          <w:rFonts w:ascii="Arial" w:hAnsi="Arial" w:cs="Arial"/>
        </w:rPr>
      </w:pPr>
    </w:p>
    <w:p w:rsidR="00176855" w:rsidRDefault="00176855" w:rsidP="00532C95">
      <w:pPr>
        <w:tabs>
          <w:tab w:val="num" w:pos="567"/>
        </w:tabs>
        <w:ind w:left="567" w:hanging="567"/>
        <w:rPr>
          <w:rFonts w:ascii="Arial" w:hAnsi="Arial" w:cs="Arial"/>
        </w:rPr>
      </w:pPr>
    </w:p>
    <w:p w:rsidR="00176855" w:rsidRDefault="00176855" w:rsidP="00532C95">
      <w:pPr>
        <w:tabs>
          <w:tab w:val="num" w:pos="567"/>
        </w:tabs>
        <w:ind w:left="567" w:hanging="567"/>
        <w:rPr>
          <w:rFonts w:ascii="Arial" w:hAnsi="Arial" w:cs="Arial"/>
        </w:rPr>
      </w:pPr>
    </w:p>
    <w:p w:rsidR="005C73AF" w:rsidRDefault="005C73AF" w:rsidP="00532C95">
      <w:pPr>
        <w:tabs>
          <w:tab w:val="num" w:pos="567"/>
        </w:tabs>
        <w:ind w:left="567" w:hanging="567"/>
        <w:rPr>
          <w:rFonts w:ascii="Arial" w:hAnsi="Arial" w:cs="Arial"/>
        </w:rPr>
      </w:pPr>
    </w:p>
    <w:p w:rsidR="00F866DE" w:rsidRPr="00045231" w:rsidRDefault="005C73AF" w:rsidP="00532C95">
      <w:pPr>
        <w:tabs>
          <w:tab w:val="num" w:pos="567"/>
        </w:tabs>
        <w:ind w:left="567" w:hanging="567"/>
        <w:rPr>
          <w:rFonts w:ascii="Arial" w:hAnsi="Arial" w:cs="Arial"/>
        </w:rPr>
      </w:pPr>
      <w:r>
        <w:rPr>
          <w:rFonts w:ascii="Arial" w:hAnsi="Arial" w:cs="Arial"/>
        </w:rPr>
        <w:tab/>
      </w:r>
      <w:r w:rsidR="00176855">
        <w:rPr>
          <w:rFonts w:ascii="Arial" w:hAnsi="Arial" w:cs="Arial"/>
        </w:rPr>
        <w:t>A</w:t>
      </w:r>
      <w:r w:rsidR="00F866DE" w:rsidRPr="00045231">
        <w:rPr>
          <w:rFonts w:ascii="Arial" w:hAnsi="Arial" w:cs="Arial"/>
        </w:rPr>
        <w:t xml:space="preserve">dvice on budget management is available from the </w:t>
      </w:r>
      <w:r w:rsidR="00D31602" w:rsidRPr="00045231">
        <w:rPr>
          <w:rFonts w:ascii="Arial" w:hAnsi="Arial" w:cs="Arial"/>
        </w:rPr>
        <w:t>Finance Manager</w:t>
      </w:r>
      <w:r w:rsidR="00F866DE" w:rsidRPr="00045231">
        <w:rPr>
          <w:rFonts w:ascii="Arial" w:hAnsi="Arial" w:cs="Arial"/>
        </w:rPr>
        <w:t>.</w:t>
      </w:r>
    </w:p>
    <w:p w:rsidR="00F866DE" w:rsidRPr="00045231" w:rsidRDefault="00F866DE" w:rsidP="00532C95">
      <w:pPr>
        <w:tabs>
          <w:tab w:val="num" w:pos="567"/>
        </w:tabs>
        <w:ind w:left="567" w:hanging="567"/>
        <w:rPr>
          <w:rFonts w:ascii="Arial" w:hAnsi="Arial" w:cs="Arial"/>
        </w:rPr>
      </w:pPr>
    </w:p>
    <w:p w:rsidR="00E84E98"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It is important for the Authority to maximise opportunities offered by external grant aid, but the impact of the resultant additional commitments must be identified before a grant is accepted</w:t>
      </w:r>
      <w:r w:rsidR="002F7403" w:rsidRPr="00045231">
        <w:rPr>
          <w:rFonts w:ascii="Arial" w:hAnsi="Arial" w:cs="Arial"/>
          <w:color w:val="993366"/>
        </w:rPr>
        <w:t xml:space="preserve">. </w:t>
      </w:r>
      <w:r w:rsidR="007F0869">
        <w:rPr>
          <w:rFonts w:ascii="Arial" w:hAnsi="Arial" w:cs="Arial"/>
          <w:color w:val="993366"/>
        </w:rPr>
        <w:t xml:space="preserve"> </w:t>
      </w:r>
      <w:r w:rsidR="00543405" w:rsidRPr="004C2337">
        <w:rPr>
          <w:rFonts w:ascii="Arial" w:hAnsi="Arial" w:cs="Arial"/>
          <w:color w:val="000000"/>
        </w:rPr>
        <w:t xml:space="preserve">In order to ensure all appropriate costs are recovered grant applications must be reviewed by finance prior to final submission. </w:t>
      </w:r>
      <w:r w:rsidR="00E84E98" w:rsidRPr="004C2337">
        <w:rPr>
          <w:rFonts w:ascii="Arial" w:hAnsi="Arial" w:cs="Arial"/>
          <w:color w:val="000000"/>
          <w:szCs w:val="22"/>
        </w:rPr>
        <w:t xml:space="preserve">Grant Notification procedure requires that </w:t>
      </w:r>
      <w:r w:rsidR="00A512AC" w:rsidRPr="004C2337">
        <w:rPr>
          <w:rFonts w:ascii="Arial" w:hAnsi="Arial" w:cs="Arial"/>
          <w:color w:val="000000"/>
          <w:szCs w:val="22"/>
        </w:rPr>
        <w:t xml:space="preserve">the </w:t>
      </w:r>
      <w:r w:rsidR="00E84E98" w:rsidRPr="004C2337">
        <w:rPr>
          <w:rFonts w:ascii="Arial" w:hAnsi="Arial" w:cs="Arial"/>
          <w:color w:val="000000"/>
          <w:szCs w:val="22"/>
        </w:rPr>
        <w:t xml:space="preserve">Finance Manager is </w:t>
      </w:r>
      <w:r w:rsidR="002F7403" w:rsidRPr="004C2337">
        <w:rPr>
          <w:rFonts w:ascii="Arial" w:hAnsi="Arial" w:cs="Arial"/>
          <w:color w:val="000000"/>
          <w:szCs w:val="22"/>
        </w:rPr>
        <w:t>consulted</w:t>
      </w:r>
      <w:r w:rsidR="00E84E98" w:rsidRPr="00045231">
        <w:rPr>
          <w:rFonts w:ascii="Arial" w:hAnsi="Arial" w:cs="Arial"/>
          <w:szCs w:val="22"/>
        </w:rPr>
        <w:t xml:space="preserve"> prior to formally accepting any new grant funding</w:t>
      </w:r>
      <w:r w:rsidR="00E84E98" w:rsidRPr="00045231">
        <w:rPr>
          <w:rFonts w:ascii="Arial" w:hAnsi="Arial" w:cs="Arial"/>
          <w:color w:val="993366"/>
          <w:szCs w:val="22"/>
        </w:rPr>
        <w:t>.</w:t>
      </w:r>
      <w:r w:rsidR="00E84E98" w:rsidRPr="00045231">
        <w:rPr>
          <w:rFonts w:ascii="Arial" w:hAnsi="Arial" w:cs="Arial"/>
          <w:szCs w:val="22"/>
        </w:rPr>
        <w:t xml:space="preserve"> </w:t>
      </w:r>
      <w:r w:rsidR="007F0869">
        <w:rPr>
          <w:rFonts w:ascii="Arial" w:hAnsi="Arial" w:cs="Arial"/>
          <w:szCs w:val="22"/>
        </w:rPr>
        <w:t xml:space="preserve"> </w:t>
      </w:r>
      <w:r w:rsidRPr="00045231">
        <w:rPr>
          <w:rFonts w:ascii="Arial" w:hAnsi="Arial" w:cs="Arial"/>
        </w:rPr>
        <w:t>As it will be necessary to amend the Authority’s budgets, the virement parameters will apply if the grant does not cover 10</w:t>
      </w:r>
      <w:r w:rsidR="001A0660">
        <w:rPr>
          <w:rFonts w:ascii="Arial" w:hAnsi="Arial" w:cs="Arial"/>
        </w:rPr>
        <w:t xml:space="preserve">0% of the related expenditure. </w:t>
      </w:r>
      <w:r w:rsidR="007F0869">
        <w:rPr>
          <w:rFonts w:ascii="Arial" w:hAnsi="Arial" w:cs="Arial"/>
        </w:rPr>
        <w:t xml:space="preserve"> </w:t>
      </w:r>
      <w:r w:rsidRPr="00045231">
        <w:rPr>
          <w:rFonts w:ascii="Arial" w:hAnsi="Arial" w:cs="Arial"/>
        </w:rPr>
        <w:t xml:space="preserve">This also applies if there are longer-term </w:t>
      </w:r>
      <w:r w:rsidRPr="00045231">
        <w:rPr>
          <w:rFonts w:ascii="Arial" w:hAnsi="Arial" w:cs="Arial"/>
        </w:rPr>
        <w:lastRenderedPageBreak/>
        <w:t xml:space="preserve">financial implications for the Authority.  </w:t>
      </w:r>
      <w:r w:rsidR="00E84E98" w:rsidRPr="00045231">
        <w:rPr>
          <w:rFonts w:ascii="Arial" w:hAnsi="Arial" w:cs="Arial"/>
        </w:rPr>
        <w:t>Even if</w:t>
      </w:r>
      <w:r w:rsidRPr="00045231">
        <w:rPr>
          <w:rFonts w:ascii="Arial" w:hAnsi="Arial" w:cs="Arial"/>
        </w:rPr>
        <w:t xml:space="preserve"> the grant does cover 100% of the related expenditure and there are no longer-term financial implications for the Authority, the relevant </w:t>
      </w:r>
      <w:r w:rsidR="00FD426C" w:rsidRPr="00045231">
        <w:rPr>
          <w:rFonts w:ascii="Arial" w:hAnsi="Arial" w:cs="Arial"/>
        </w:rPr>
        <w:t>Director</w:t>
      </w:r>
      <w:r w:rsidR="00E84E98" w:rsidRPr="00045231">
        <w:rPr>
          <w:rFonts w:ascii="Arial" w:hAnsi="Arial" w:cs="Arial"/>
        </w:rPr>
        <w:t xml:space="preserve"> should c</w:t>
      </w:r>
      <w:r w:rsidR="00BE0C9E" w:rsidRPr="00045231">
        <w:rPr>
          <w:rFonts w:ascii="Arial" w:hAnsi="Arial" w:cs="Arial"/>
        </w:rPr>
        <w:t>onsult with the Finance Manager prior</w:t>
      </w:r>
      <w:r w:rsidR="002F7403" w:rsidRPr="00045231">
        <w:rPr>
          <w:rFonts w:ascii="Arial" w:hAnsi="Arial" w:cs="Arial"/>
        </w:rPr>
        <w:t xml:space="preserve"> to </w:t>
      </w:r>
      <w:r w:rsidRPr="00045231">
        <w:rPr>
          <w:rFonts w:ascii="Arial" w:hAnsi="Arial" w:cs="Arial"/>
        </w:rPr>
        <w:t>accept</w:t>
      </w:r>
      <w:r w:rsidR="00E84E98" w:rsidRPr="00045231">
        <w:rPr>
          <w:rFonts w:ascii="Arial" w:hAnsi="Arial" w:cs="Arial"/>
        </w:rPr>
        <w:t>ing</w:t>
      </w:r>
      <w:r w:rsidRPr="00045231">
        <w:rPr>
          <w:rFonts w:ascii="Arial" w:hAnsi="Arial" w:cs="Arial"/>
        </w:rPr>
        <w:t xml:space="preserve"> the offer</w:t>
      </w:r>
      <w:r w:rsidR="00BE0C9E" w:rsidRPr="00045231">
        <w:rPr>
          <w:rFonts w:ascii="Arial" w:hAnsi="Arial" w:cs="Arial"/>
        </w:rPr>
        <w:t>.</w:t>
      </w:r>
    </w:p>
    <w:p w:rsidR="002F7403" w:rsidRPr="00045231" w:rsidRDefault="002F7403" w:rsidP="00532C95">
      <w:pPr>
        <w:tabs>
          <w:tab w:val="num" w:pos="567"/>
        </w:tabs>
        <w:ind w:left="567" w:hanging="567"/>
        <w:rPr>
          <w:rFonts w:ascii="Arial" w:hAnsi="Arial" w:cs="Arial"/>
        </w:rPr>
      </w:pPr>
    </w:p>
    <w:p w:rsidR="00A832B5"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Budget Managers must keep the </w:t>
      </w:r>
      <w:r w:rsidR="00D31602" w:rsidRPr="00045231">
        <w:rPr>
          <w:rFonts w:ascii="Arial" w:hAnsi="Arial" w:cs="Arial"/>
        </w:rPr>
        <w:t>Finance Manager</w:t>
      </w:r>
      <w:r w:rsidRPr="00045231">
        <w:rPr>
          <w:rFonts w:ascii="Arial" w:hAnsi="Arial" w:cs="Arial"/>
        </w:rPr>
        <w:t xml:space="preserve"> informed of any potential overspends or </w:t>
      </w:r>
      <w:r w:rsidR="007A1B8F" w:rsidRPr="00045231">
        <w:rPr>
          <w:rFonts w:ascii="Arial" w:hAnsi="Arial" w:cs="Arial"/>
        </w:rPr>
        <w:t>under spends</w:t>
      </w:r>
      <w:r w:rsidRPr="00045231">
        <w:rPr>
          <w:rFonts w:ascii="Arial" w:hAnsi="Arial" w:cs="Arial"/>
        </w:rPr>
        <w:t xml:space="preserve"> and also inform the relevant </w:t>
      </w:r>
      <w:r w:rsidR="00FD426C" w:rsidRPr="00045231">
        <w:rPr>
          <w:rFonts w:ascii="Arial" w:hAnsi="Arial" w:cs="Arial"/>
        </w:rPr>
        <w:t>Director</w:t>
      </w:r>
      <w:r w:rsidRPr="00045231">
        <w:rPr>
          <w:rFonts w:ascii="Arial" w:hAnsi="Arial" w:cs="Arial"/>
        </w:rPr>
        <w:t xml:space="preserve"> of any issue that is likely have a significant impact on the Authority’s budget.</w:t>
      </w:r>
      <w:r w:rsidR="007E7782">
        <w:rPr>
          <w:rFonts w:ascii="Arial" w:hAnsi="Arial" w:cs="Arial"/>
        </w:rPr>
        <w:t xml:space="preserve"> The Finance Manager will draw budget </w:t>
      </w:r>
      <w:r w:rsidR="00C655BB">
        <w:rPr>
          <w:rFonts w:ascii="Arial" w:hAnsi="Arial" w:cs="Arial"/>
        </w:rPr>
        <w:t>holder’s</w:t>
      </w:r>
      <w:r w:rsidR="007E7782">
        <w:rPr>
          <w:rFonts w:ascii="Arial" w:hAnsi="Arial" w:cs="Arial"/>
        </w:rPr>
        <w:t xml:space="preserve"> attention to budget variances in excess of £5,000.</w:t>
      </w:r>
    </w:p>
    <w:p w:rsidR="00A832B5" w:rsidRPr="00045231" w:rsidRDefault="00A832B5" w:rsidP="00532C95">
      <w:pPr>
        <w:tabs>
          <w:tab w:val="num" w:pos="567"/>
        </w:tabs>
        <w:ind w:left="567" w:hanging="567"/>
        <w:rPr>
          <w:rFonts w:ascii="Arial" w:hAnsi="Arial" w:cs="Arial"/>
        </w:rPr>
      </w:pPr>
    </w:p>
    <w:p w:rsidR="00F866DE" w:rsidRPr="00045231" w:rsidRDefault="00FF199D" w:rsidP="00532C95">
      <w:pPr>
        <w:numPr>
          <w:ilvl w:val="0"/>
          <w:numId w:val="2"/>
        </w:numPr>
        <w:tabs>
          <w:tab w:val="clear" w:pos="360"/>
          <w:tab w:val="num" w:pos="567"/>
        </w:tabs>
        <w:ind w:left="567" w:hanging="567"/>
        <w:rPr>
          <w:rFonts w:ascii="Arial" w:hAnsi="Arial" w:cs="Arial"/>
        </w:rPr>
      </w:pPr>
      <w:r w:rsidRPr="00045231">
        <w:rPr>
          <w:rFonts w:ascii="Arial" w:hAnsi="Arial" w:cs="Arial"/>
        </w:rPr>
        <w:t>Budget Managers are required to formally acknowledge they have reviewed their budgets by completing the Quarterly Budgetary Monitoring</w:t>
      </w:r>
      <w:r w:rsidR="002A3791" w:rsidRPr="00045231">
        <w:rPr>
          <w:rFonts w:ascii="Arial" w:hAnsi="Arial" w:cs="Arial"/>
        </w:rPr>
        <w:t xml:space="preserve"> Report noting any items</w:t>
      </w:r>
      <w:r w:rsidR="001A0660">
        <w:rPr>
          <w:rFonts w:ascii="Arial" w:hAnsi="Arial" w:cs="Arial"/>
        </w:rPr>
        <w:t xml:space="preserve"> to be</w:t>
      </w:r>
      <w:r w:rsidR="002A3791" w:rsidRPr="00045231">
        <w:rPr>
          <w:rFonts w:ascii="Arial" w:hAnsi="Arial" w:cs="Arial"/>
        </w:rPr>
        <w:t xml:space="preserve"> identified and returning it</w:t>
      </w:r>
      <w:r w:rsidRPr="00045231">
        <w:rPr>
          <w:rFonts w:ascii="Arial" w:hAnsi="Arial" w:cs="Arial"/>
        </w:rPr>
        <w:t xml:space="preserve"> to Finance Department.</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The </w:t>
      </w:r>
      <w:r w:rsidR="00D31602" w:rsidRPr="00045231">
        <w:rPr>
          <w:rFonts w:ascii="Arial" w:hAnsi="Arial" w:cs="Arial"/>
        </w:rPr>
        <w:t>Finance Manager</w:t>
      </w:r>
      <w:r w:rsidRPr="00045231">
        <w:rPr>
          <w:rFonts w:ascii="Arial" w:hAnsi="Arial" w:cs="Arial"/>
        </w:rPr>
        <w:t xml:space="preserve"> shall maintain Revenue and Capital budgets in support of the Authority’s Corporate Plan and National Park Grant Bid documents.</w:t>
      </w:r>
    </w:p>
    <w:p w:rsidR="002F7403" w:rsidRDefault="002F7403" w:rsidP="00532C95">
      <w:pPr>
        <w:tabs>
          <w:tab w:val="num" w:pos="567"/>
        </w:tabs>
        <w:ind w:left="567" w:hanging="567"/>
        <w:rPr>
          <w:rFonts w:ascii="Arial" w:hAnsi="Arial" w:cs="Arial"/>
        </w:rPr>
      </w:pPr>
    </w:p>
    <w:p w:rsidR="00554785" w:rsidRPr="00045231" w:rsidRDefault="00554785" w:rsidP="00532C95">
      <w:pPr>
        <w:tabs>
          <w:tab w:val="num" w:pos="567"/>
        </w:tabs>
        <w:ind w:left="567" w:hanging="567"/>
        <w:rPr>
          <w:rFonts w:ascii="Arial" w:hAnsi="Arial" w:cs="Arial"/>
        </w:rPr>
      </w:pPr>
    </w:p>
    <w:p w:rsidR="00F866DE" w:rsidRPr="00045231" w:rsidRDefault="00F866DE" w:rsidP="00532C95">
      <w:pPr>
        <w:tabs>
          <w:tab w:val="num" w:pos="567"/>
        </w:tabs>
        <w:ind w:left="567" w:hanging="567"/>
        <w:rPr>
          <w:rFonts w:ascii="Arial" w:hAnsi="Arial" w:cs="Arial"/>
          <w:b/>
          <w:bCs/>
        </w:rPr>
      </w:pPr>
      <w:r w:rsidRPr="00045231">
        <w:rPr>
          <w:rFonts w:ascii="Arial" w:hAnsi="Arial" w:cs="Arial"/>
          <w:b/>
          <w:bCs/>
        </w:rPr>
        <w:t>PAYROLL</w:t>
      </w:r>
    </w:p>
    <w:p w:rsidR="00F866DE" w:rsidRPr="00045231" w:rsidRDefault="00F866DE" w:rsidP="00532C95">
      <w:pPr>
        <w:tabs>
          <w:tab w:val="num" w:pos="567"/>
        </w:tabs>
        <w:ind w:left="567" w:hanging="567"/>
        <w:rPr>
          <w:rFonts w:ascii="Arial" w:hAnsi="Arial" w:cs="Arial"/>
        </w:rPr>
      </w:pPr>
    </w:p>
    <w:p w:rsidR="00F866DE" w:rsidRPr="00045231" w:rsidRDefault="003A5578" w:rsidP="00532C95">
      <w:pPr>
        <w:rPr>
          <w:rFonts w:ascii="Arial" w:hAnsi="Arial" w:cs="Arial"/>
        </w:rPr>
      </w:pPr>
      <w:r w:rsidRPr="00045231">
        <w:rPr>
          <w:rFonts w:ascii="Arial" w:hAnsi="Arial" w:cs="Arial"/>
        </w:rPr>
        <w:t>T</w:t>
      </w:r>
      <w:r w:rsidR="00F866DE" w:rsidRPr="00045231">
        <w:rPr>
          <w:rFonts w:ascii="Arial" w:hAnsi="Arial" w:cs="Arial"/>
        </w:rPr>
        <w:t xml:space="preserve">he </w:t>
      </w:r>
      <w:r w:rsidR="00F45DF0">
        <w:rPr>
          <w:rFonts w:ascii="Arial" w:hAnsi="Arial" w:cs="Arial"/>
        </w:rPr>
        <w:t xml:space="preserve">Finance </w:t>
      </w:r>
      <w:r w:rsidR="00622F5F" w:rsidRPr="00045231">
        <w:rPr>
          <w:rFonts w:ascii="Arial" w:hAnsi="Arial" w:cs="Arial"/>
        </w:rPr>
        <w:t>Manager</w:t>
      </w:r>
      <w:r w:rsidR="00FD426C" w:rsidRPr="00045231">
        <w:rPr>
          <w:rFonts w:ascii="Arial" w:hAnsi="Arial" w:cs="Arial"/>
        </w:rPr>
        <w:t xml:space="preserve"> </w:t>
      </w:r>
      <w:r w:rsidR="00F866DE" w:rsidRPr="00045231">
        <w:rPr>
          <w:rFonts w:ascii="Arial" w:hAnsi="Arial" w:cs="Arial"/>
        </w:rPr>
        <w:t>will ensure that a secure, efficient and reliable system is in place to process the payroll and associated transacti</w:t>
      </w:r>
      <w:r w:rsidR="002F7403" w:rsidRPr="00045231">
        <w:rPr>
          <w:rFonts w:ascii="Arial" w:hAnsi="Arial" w:cs="Arial"/>
        </w:rPr>
        <w:t xml:space="preserve">ons, ensuring that payments are </w:t>
      </w:r>
      <w:r w:rsidR="00F866DE" w:rsidRPr="00045231">
        <w:rPr>
          <w:rFonts w:ascii="Arial" w:hAnsi="Arial" w:cs="Arial"/>
        </w:rPr>
        <w:t>made correctly and on the due date</w:t>
      </w:r>
      <w:r w:rsidR="002F7403" w:rsidRPr="00045231">
        <w:rPr>
          <w:rFonts w:ascii="Arial" w:hAnsi="Arial" w:cs="Arial"/>
        </w:rPr>
        <w:t>.</w:t>
      </w:r>
    </w:p>
    <w:p w:rsidR="002F7403" w:rsidRPr="00045231" w:rsidRDefault="002F7403" w:rsidP="00532C95">
      <w:pPr>
        <w:tabs>
          <w:tab w:val="num" w:pos="567"/>
        </w:tabs>
        <w:ind w:left="567" w:hanging="567"/>
        <w:rPr>
          <w:rFonts w:ascii="Arial" w:hAnsi="Arial" w:cs="Arial"/>
        </w:rPr>
      </w:pPr>
    </w:p>
    <w:p w:rsidR="00F866DE" w:rsidRPr="00045231" w:rsidRDefault="00D00C33"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It is the responsibility of the Finance Manger to ensure </w:t>
      </w:r>
      <w:r w:rsidR="00252537" w:rsidRPr="00045231">
        <w:rPr>
          <w:rFonts w:ascii="Arial" w:hAnsi="Arial" w:cs="Arial"/>
        </w:rPr>
        <w:t>there</w:t>
      </w:r>
      <w:r w:rsidRPr="00045231">
        <w:rPr>
          <w:rFonts w:ascii="Arial" w:hAnsi="Arial" w:cs="Arial"/>
        </w:rPr>
        <w:t xml:space="preserve"> is in place provision of </w:t>
      </w:r>
      <w:r w:rsidR="00D20B69" w:rsidRPr="00045231">
        <w:rPr>
          <w:rFonts w:ascii="Arial" w:hAnsi="Arial" w:cs="Arial"/>
        </w:rPr>
        <w:t xml:space="preserve">a </w:t>
      </w:r>
      <w:r w:rsidRPr="00045231">
        <w:rPr>
          <w:rFonts w:ascii="Arial" w:hAnsi="Arial" w:cs="Arial"/>
        </w:rPr>
        <w:t>payroll</w:t>
      </w:r>
      <w:r w:rsidR="00D20B69" w:rsidRPr="00045231">
        <w:rPr>
          <w:rFonts w:ascii="Arial" w:hAnsi="Arial" w:cs="Arial"/>
        </w:rPr>
        <w:t xml:space="preserve"> service</w:t>
      </w:r>
      <w:r w:rsidRPr="00045231">
        <w:rPr>
          <w:rFonts w:ascii="Arial" w:hAnsi="Arial" w:cs="Arial"/>
        </w:rPr>
        <w:t xml:space="preserve">. </w:t>
      </w:r>
      <w:r w:rsidR="007F0869">
        <w:rPr>
          <w:rFonts w:ascii="Arial" w:hAnsi="Arial" w:cs="Arial"/>
        </w:rPr>
        <w:t xml:space="preserve"> </w:t>
      </w:r>
      <w:r w:rsidR="00F866DE" w:rsidRPr="00045231">
        <w:rPr>
          <w:rFonts w:ascii="Arial" w:hAnsi="Arial" w:cs="Arial"/>
        </w:rPr>
        <w:t xml:space="preserve">The Payroll Manager is responsible for day-to-day payroll administration and will ensure that data is entered correctly, in accordance with written authorised instructions and/or expenses/allowances claim forms.  This includes administration of </w:t>
      </w:r>
      <w:r w:rsidR="008244C8">
        <w:rPr>
          <w:rFonts w:ascii="Arial" w:hAnsi="Arial" w:cs="Arial"/>
        </w:rPr>
        <w:t>PAYE</w:t>
      </w:r>
      <w:r w:rsidR="00F866DE" w:rsidRPr="00045231">
        <w:rPr>
          <w:rFonts w:ascii="Arial" w:hAnsi="Arial" w:cs="Arial"/>
        </w:rPr>
        <w:t xml:space="preserve">, National Insurance, Sickness, </w:t>
      </w:r>
      <w:r w:rsidR="008244C8">
        <w:rPr>
          <w:rFonts w:ascii="Arial" w:hAnsi="Arial" w:cs="Arial"/>
        </w:rPr>
        <w:t xml:space="preserve">Maternity, Paternity </w:t>
      </w:r>
      <w:r w:rsidR="00F866DE" w:rsidRPr="00045231">
        <w:rPr>
          <w:rFonts w:ascii="Arial" w:hAnsi="Arial" w:cs="Arial"/>
        </w:rPr>
        <w:t>Superannuation and other applicable deductions/contributions.</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The </w:t>
      </w:r>
      <w:r w:rsidR="00D31602" w:rsidRPr="00045231">
        <w:rPr>
          <w:rFonts w:ascii="Arial" w:hAnsi="Arial" w:cs="Arial"/>
        </w:rPr>
        <w:t>Finance Manager</w:t>
      </w:r>
      <w:r w:rsidRPr="00045231">
        <w:rPr>
          <w:rFonts w:ascii="Arial" w:hAnsi="Arial" w:cs="Arial"/>
        </w:rPr>
        <w:t xml:space="preserve"> is responsible for ensuring that payroll inputs and outputs are reconciled and for authorising changes to the master files: starters/leavers/personal details.  The </w:t>
      </w:r>
      <w:r w:rsidR="00D31602" w:rsidRPr="00045231">
        <w:rPr>
          <w:rFonts w:ascii="Arial" w:hAnsi="Arial" w:cs="Arial"/>
        </w:rPr>
        <w:t>Finance Manager</w:t>
      </w:r>
      <w:r w:rsidRPr="00045231">
        <w:rPr>
          <w:rFonts w:ascii="Arial" w:hAnsi="Arial" w:cs="Arial"/>
        </w:rPr>
        <w:t xml:space="preserve"> will ensure that procedures are maintained covering all key elements of the payroll process, supporting the Authority’s policy/strategies.</w:t>
      </w:r>
    </w:p>
    <w:p w:rsidR="00BE0C9E" w:rsidRPr="00045231" w:rsidRDefault="00BE0C9E" w:rsidP="00532C95">
      <w:pPr>
        <w:tabs>
          <w:tab w:val="num" w:pos="567"/>
        </w:tabs>
        <w:ind w:left="567" w:hanging="567"/>
        <w:rPr>
          <w:rFonts w:ascii="Arial" w:hAnsi="Arial" w:cs="Arial"/>
        </w:rPr>
      </w:pPr>
    </w:p>
    <w:p w:rsidR="00F866DE"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The </w:t>
      </w:r>
      <w:r w:rsidR="00CE0EE0">
        <w:rPr>
          <w:rFonts w:ascii="Arial" w:hAnsi="Arial" w:cs="Arial"/>
        </w:rPr>
        <w:t>HR Manager</w:t>
      </w:r>
      <w:r w:rsidRPr="00045231">
        <w:rPr>
          <w:rFonts w:ascii="Arial" w:hAnsi="Arial" w:cs="Arial"/>
        </w:rPr>
        <w:t xml:space="preserve"> is responsible for instructing the Payroll Manager on:</w:t>
      </w:r>
    </w:p>
    <w:p w:rsidR="007F0869" w:rsidRPr="00045231" w:rsidRDefault="007F0869" w:rsidP="00532C95">
      <w:pPr>
        <w:ind w:left="567"/>
        <w:rPr>
          <w:rFonts w:ascii="Arial" w:hAnsi="Arial" w:cs="Arial"/>
        </w:rPr>
      </w:pPr>
    </w:p>
    <w:p w:rsidR="00F866DE" w:rsidRPr="00045231" w:rsidRDefault="00F866DE" w:rsidP="00532C95">
      <w:pPr>
        <w:numPr>
          <w:ilvl w:val="0"/>
          <w:numId w:val="5"/>
        </w:numPr>
        <w:tabs>
          <w:tab w:val="num" w:pos="993"/>
        </w:tabs>
        <w:ind w:left="993" w:hanging="426"/>
        <w:rPr>
          <w:rFonts w:ascii="Arial" w:hAnsi="Arial" w:cs="Arial"/>
        </w:rPr>
      </w:pPr>
      <w:r w:rsidRPr="00045231">
        <w:rPr>
          <w:rFonts w:ascii="Arial" w:hAnsi="Arial" w:cs="Arial"/>
        </w:rPr>
        <w:t>Appointments – details/conditions of employment</w:t>
      </w:r>
      <w:r w:rsidR="00155A91">
        <w:rPr>
          <w:rFonts w:ascii="Arial" w:hAnsi="Arial" w:cs="Arial"/>
        </w:rPr>
        <w:t>.</w:t>
      </w:r>
    </w:p>
    <w:p w:rsidR="00F866DE" w:rsidRPr="00045231" w:rsidRDefault="00F866DE" w:rsidP="00532C95">
      <w:pPr>
        <w:numPr>
          <w:ilvl w:val="0"/>
          <w:numId w:val="5"/>
        </w:numPr>
        <w:tabs>
          <w:tab w:val="num" w:pos="993"/>
        </w:tabs>
        <w:ind w:left="993" w:hanging="426"/>
        <w:rPr>
          <w:rFonts w:ascii="Arial" w:hAnsi="Arial" w:cs="Arial"/>
        </w:rPr>
      </w:pPr>
      <w:r w:rsidRPr="00045231">
        <w:rPr>
          <w:rFonts w:ascii="Arial" w:hAnsi="Arial" w:cs="Arial"/>
        </w:rPr>
        <w:t>Post specific salary scales</w:t>
      </w:r>
      <w:r w:rsidR="00155A91">
        <w:rPr>
          <w:rFonts w:ascii="Arial" w:hAnsi="Arial" w:cs="Arial"/>
        </w:rPr>
        <w:t>.</w:t>
      </w:r>
    </w:p>
    <w:p w:rsidR="00F866DE" w:rsidRPr="00045231" w:rsidRDefault="00F866DE" w:rsidP="00532C95">
      <w:pPr>
        <w:numPr>
          <w:ilvl w:val="0"/>
          <w:numId w:val="5"/>
        </w:numPr>
        <w:tabs>
          <w:tab w:val="num" w:pos="993"/>
        </w:tabs>
        <w:ind w:left="993" w:hanging="426"/>
        <w:rPr>
          <w:rFonts w:ascii="Arial" w:hAnsi="Arial" w:cs="Arial"/>
        </w:rPr>
      </w:pPr>
      <w:r w:rsidRPr="00045231">
        <w:rPr>
          <w:rFonts w:ascii="Arial" w:hAnsi="Arial" w:cs="Arial"/>
        </w:rPr>
        <w:t>Employee salary spinal column point (SCP) – verified/updated annually</w:t>
      </w:r>
      <w:r w:rsidR="00155A91">
        <w:rPr>
          <w:rFonts w:ascii="Arial" w:hAnsi="Arial" w:cs="Arial"/>
        </w:rPr>
        <w:t>.</w:t>
      </w:r>
    </w:p>
    <w:p w:rsidR="00F866DE" w:rsidRPr="00045231" w:rsidRDefault="00F866DE" w:rsidP="00532C95">
      <w:pPr>
        <w:numPr>
          <w:ilvl w:val="0"/>
          <w:numId w:val="5"/>
        </w:numPr>
        <w:tabs>
          <w:tab w:val="num" w:pos="993"/>
        </w:tabs>
        <w:ind w:left="993" w:hanging="426"/>
        <w:rPr>
          <w:rFonts w:ascii="Arial" w:hAnsi="Arial" w:cs="Arial"/>
        </w:rPr>
      </w:pPr>
      <w:r w:rsidRPr="00045231">
        <w:rPr>
          <w:rFonts w:ascii="Arial" w:hAnsi="Arial" w:cs="Arial"/>
        </w:rPr>
        <w:t>Terminations of employment through dismissal or resignation</w:t>
      </w:r>
      <w:r w:rsidR="00155A91">
        <w:rPr>
          <w:rFonts w:ascii="Arial" w:hAnsi="Arial" w:cs="Arial"/>
        </w:rPr>
        <w:t>.</w:t>
      </w:r>
    </w:p>
    <w:p w:rsidR="00F866DE" w:rsidRPr="00045231" w:rsidRDefault="00F866DE" w:rsidP="00532C95">
      <w:pPr>
        <w:numPr>
          <w:ilvl w:val="0"/>
          <w:numId w:val="5"/>
        </w:numPr>
        <w:tabs>
          <w:tab w:val="num" w:pos="993"/>
        </w:tabs>
        <w:ind w:left="993" w:hanging="426"/>
        <w:rPr>
          <w:rFonts w:ascii="Arial" w:hAnsi="Arial" w:cs="Arial"/>
        </w:rPr>
      </w:pPr>
      <w:r w:rsidRPr="00045231">
        <w:rPr>
          <w:rFonts w:ascii="Arial" w:hAnsi="Arial" w:cs="Arial"/>
        </w:rPr>
        <w:t>Retirement – natural, ill-health, early</w:t>
      </w:r>
      <w:r w:rsidR="00155A91">
        <w:rPr>
          <w:rFonts w:ascii="Arial" w:hAnsi="Arial" w:cs="Arial"/>
        </w:rPr>
        <w:t>.</w:t>
      </w:r>
    </w:p>
    <w:p w:rsidR="00F866DE" w:rsidRPr="00045231" w:rsidRDefault="00F866DE" w:rsidP="00532C95">
      <w:pPr>
        <w:numPr>
          <w:ilvl w:val="0"/>
          <w:numId w:val="5"/>
        </w:numPr>
        <w:tabs>
          <w:tab w:val="num" w:pos="993"/>
        </w:tabs>
        <w:ind w:left="993" w:hanging="426"/>
        <w:rPr>
          <w:rFonts w:ascii="Arial" w:hAnsi="Arial" w:cs="Arial"/>
        </w:rPr>
      </w:pPr>
      <w:r w:rsidRPr="00045231">
        <w:rPr>
          <w:rFonts w:ascii="Arial" w:hAnsi="Arial" w:cs="Arial"/>
        </w:rPr>
        <w:t>Suspensions, secondments and transfers</w:t>
      </w:r>
      <w:r w:rsidR="00155A91">
        <w:rPr>
          <w:rFonts w:ascii="Arial" w:hAnsi="Arial" w:cs="Arial"/>
        </w:rPr>
        <w:t>.</w:t>
      </w:r>
    </w:p>
    <w:p w:rsidR="00F866DE" w:rsidRPr="00045231" w:rsidRDefault="00F866DE" w:rsidP="00532C95">
      <w:pPr>
        <w:numPr>
          <w:ilvl w:val="0"/>
          <w:numId w:val="5"/>
        </w:numPr>
        <w:tabs>
          <w:tab w:val="num" w:pos="993"/>
        </w:tabs>
        <w:ind w:left="993" w:hanging="426"/>
        <w:rPr>
          <w:rFonts w:ascii="Arial" w:hAnsi="Arial" w:cs="Arial"/>
        </w:rPr>
      </w:pPr>
      <w:r w:rsidRPr="00045231">
        <w:rPr>
          <w:rFonts w:ascii="Arial" w:hAnsi="Arial" w:cs="Arial"/>
        </w:rPr>
        <w:t>Changes to conditions of service</w:t>
      </w:r>
      <w:r w:rsidR="00155A91">
        <w:rPr>
          <w:rFonts w:ascii="Arial" w:hAnsi="Arial" w:cs="Arial"/>
        </w:rPr>
        <w:t>.</w:t>
      </w:r>
    </w:p>
    <w:p w:rsidR="00F866DE" w:rsidRPr="00045231" w:rsidRDefault="00F866DE" w:rsidP="00532C95">
      <w:pPr>
        <w:numPr>
          <w:ilvl w:val="0"/>
          <w:numId w:val="5"/>
        </w:numPr>
        <w:tabs>
          <w:tab w:val="num" w:pos="993"/>
        </w:tabs>
        <w:ind w:left="993" w:hanging="426"/>
        <w:rPr>
          <w:rFonts w:ascii="Arial" w:hAnsi="Arial" w:cs="Arial"/>
        </w:rPr>
      </w:pPr>
      <w:r w:rsidRPr="00045231">
        <w:rPr>
          <w:rFonts w:ascii="Arial" w:hAnsi="Arial" w:cs="Arial"/>
        </w:rPr>
        <w:t>Amendments to contracts of employment, for example for unpaid leave or maternity</w:t>
      </w:r>
      <w:r w:rsidR="00EA13B4">
        <w:rPr>
          <w:rFonts w:ascii="Arial" w:hAnsi="Arial" w:cs="Arial"/>
        </w:rPr>
        <w:t xml:space="preserve"> / </w:t>
      </w:r>
      <w:r w:rsidR="00780367">
        <w:rPr>
          <w:rFonts w:ascii="Arial" w:hAnsi="Arial" w:cs="Arial"/>
        </w:rPr>
        <w:t>paternity</w:t>
      </w:r>
      <w:r w:rsidRPr="00045231">
        <w:rPr>
          <w:rFonts w:ascii="Arial" w:hAnsi="Arial" w:cs="Arial"/>
        </w:rPr>
        <w:t xml:space="preserve"> leave.</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lastRenderedPageBreak/>
        <w:t>Recruitment, selection and appointment of staff must be in accordance with the Authority’s agreed policies and practices, and can only be carried out if adequate budgetary provision has been approved.</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It is the responsibility of Team Leaders/Line-Managers to ensure that employees work the hours for which they are paid. </w:t>
      </w:r>
      <w:r w:rsidR="007F0869">
        <w:rPr>
          <w:rFonts w:ascii="Arial" w:hAnsi="Arial" w:cs="Arial"/>
        </w:rPr>
        <w:t xml:space="preserve"> Team L</w:t>
      </w:r>
      <w:r w:rsidR="002A3791" w:rsidRPr="00045231">
        <w:rPr>
          <w:rFonts w:ascii="Arial" w:hAnsi="Arial" w:cs="Arial"/>
        </w:rPr>
        <w:t xml:space="preserve">eaders/Line </w:t>
      </w:r>
      <w:r w:rsidR="007F0869">
        <w:rPr>
          <w:rFonts w:ascii="Arial" w:hAnsi="Arial" w:cs="Arial"/>
        </w:rPr>
        <w:t>M</w:t>
      </w:r>
      <w:r w:rsidR="002A3791" w:rsidRPr="00045231">
        <w:rPr>
          <w:rFonts w:ascii="Arial" w:hAnsi="Arial" w:cs="Arial"/>
        </w:rPr>
        <w:t>anagers are responsible for maintaining absence r</w:t>
      </w:r>
      <w:r w:rsidR="00D73D14" w:rsidRPr="00045231">
        <w:rPr>
          <w:rFonts w:ascii="Arial" w:hAnsi="Arial" w:cs="Arial"/>
        </w:rPr>
        <w:t xml:space="preserve">ecords and ensuring their staff </w:t>
      </w:r>
      <w:r w:rsidR="002A3791" w:rsidRPr="00045231">
        <w:rPr>
          <w:rFonts w:ascii="Arial" w:hAnsi="Arial" w:cs="Arial"/>
        </w:rPr>
        <w:t>work in according with E.U. Working Time Directives.</w:t>
      </w:r>
      <w:r w:rsidRPr="00045231">
        <w:rPr>
          <w:rFonts w:ascii="Arial" w:hAnsi="Arial" w:cs="Arial"/>
        </w:rPr>
        <w:t xml:space="preserve"> </w:t>
      </w:r>
      <w:r w:rsidR="007F0869">
        <w:rPr>
          <w:rFonts w:ascii="Arial" w:hAnsi="Arial" w:cs="Arial"/>
        </w:rPr>
        <w:t xml:space="preserve"> </w:t>
      </w:r>
      <w:r w:rsidRPr="00045231">
        <w:rPr>
          <w:rFonts w:ascii="Arial" w:hAnsi="Arial" w:cs="Arial"/>
        </w:rPr>
        <w:t xml:space="preserve">For employees working variable hours outside of </w:t>
      </w:r>
      <w:r w:rsidR="002A3791" w:rsidRPr="00045231">
        <w:rPr>
          <w:rFonts w:ascii="Arial" w:hAnsi="Arial" w:cs="Arial"/>
        </w:rPr>
        <w:t>the flexi-system (e</w:t>
      </w:r>
      <w:r w:rsidR="007F0869">
        <w:rPr>
          <w:rFonts w:ascii="Arial" w:hAnsi="Arial" w:cs="Arial"/>
        </w:rPr>
        <w:t>.</w:t>
      </w:r>
      <w:r w:rsidR="002A3791" w:rsidRPr="00045231">
        <w:rPr>
          <w:rFonts w:ascii="Arial" w:hAnsi="Arial" w:cs="Arial"/>
        </w:rPr>
        <w:t>g. seasonal site a</w:t>
      </w:r>
      <w:r w:rsidRPr="00045231">
        <w:rPr>
          <w:rFonts w:ascii="Arial" w:hAnsi="Arial" w:cs="Arial"/>
        </w:rPr>
        <w:t>ttendants), authorised timesheets must be submitted on a monthly basis in accordance with procedures set by the Payroll Manager.  Staff working above their contracted hours may complete an overtime form for payment or time-off-in-lieu, subject</w:t>
      </w:r>
      <w:r w:rsidR="00A832B5" w:rsidRPr="00045231">
        <w:rPr>
          <w:rFonts w:ascii="Arial" w:hAnsi="Arial" w:cs="Arial"/>
        </w:rPr>
        <w:t xml:space="preserve"> to budget </w:t>
      </w:r>
      <w:r w:rsidR="00A22095" w:rsidRPr="00045231">
        <w:rPr>
          <w:rFonts w:ascii="Arial" w:hAnsi="Arial" w:cs="Arial"/>
        </w:rPr>
        <w:t>constraints</w:t>
      </w:r>
      <w:r w:rsidR="00A832B5" w:rsidRPr="00045231">
        <w:rPr>
          <w:rFonts w:ascii="Arial" w:hAnsi="Arial" w:cs="Arial"/>
        </w:rPr>
        <w:t xml:space="preserve"> and approved by</w:t>
      </w:r>
      <w:r w:rsidRPr="00045231">
        <w:rPr>
          <w:rFonts w:ascii="Arial" w:hAnsi="Arial" w:cs="Arial"/>
        </w:rPr>
        <w:t xml:space="preserve"> the relevant </w:t>
      </w:r>
      <w:r w:rsidR="00FD426C" w:rsidRPr="00045231">
        <w:rPr>
          <w:rFonts w:ascii="Arial" w:hAnsi="Arial" w:cs="Arial"/>
        </w:rPr>
        <w:t>Director</w:t>
      </w:r>
      <w:r w:rsidRPr="00045231">
        <w:rPr>
          <w:rFonts w:ascii="Arial" w:hAnsi="Arial" w:cs="Arial"/>
        </w:rPr>
        <w:t xml:space="preserve"> and Team Leader.</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Travel and Subsistence claims must be authorised and submitted on a monthly basis in accordance with procedures set by the </w:t>
      </w:r>
      <w:r w:rsidR="00A832B5" w:rsidRPr="00045231">
        <w:rPr>
          <w:rFonts w:ascii="Arial" w:hAnsi="Arial" w:cs="Arial"/>
        </w:rPr>
        <w:t>Finance</w:t>
      </w:r>
      <w:r w:rsidR="007F0869">
        <w:rPr>
          <w:rFonts w:ascii="Arial" w:hAnsi="Arial" w:cs="Arial"/>
        </w:rPr>
        <w:t xml:space="preserve"> Manager.</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Other expense reimbursement claims may be processed via the Payroll system in accordance with documented procedures. For payments where there are no NI/taxable-benefit implications, the </w:t>
      </w:r>
      <w:r w:rsidR="00D31602" w:rsidRPr="00045231">
        <w:rPr>
          <w:rFonts w:ascii="Arial" w:hAnsi="Arial" w:cs="Arial"/>
        </w:rPr>
        <w:t>Finance Manager</w:t>
      </w:r>
      <w:r w:rsidRPr="00045231">
        <w:rPr>
          <w:rFonts w:ascii="Arial" w:hAnsi="Arial" w:cs="Arial"/>
        </w:rPr>
        <w:t xml:space="preserve"> may, at his/her discretion, authorise payments to staff via the Creditors system</w:t>
      </w:r>
      <w:r w:rsidR="00A832B5" w:rsidRPr="00045231">
        <w:rPr>
          <w:rFonts w:ascii="Arial" w:hAnsi="Arial" w:cs="Arial"/>
        </w:rPr>
        <w:t xml:space="preserve"> or below £</w:t>
      </w:r>
      <w:r w:rsidR="003B3BFB" w:rsidRPr="00045231">
        <w:rPr>
          <w:rFonts w:ascii="Arial" w:hAnsi="Arial" w:cs="Arial"/>
        </w:rPr>
        <w:t xml:space="preserve">25 </w:t>
      </w:r>
      <w:r w:rsidR="00A832B5" w:rsidRPr="00045231">
        <w:rPr>
          <w:rFonts w:ascii="Arial" w:hAnsi="Arial" w:cs="Arial"/>
        </w:rPr>
        <w:t>through Petty Cash</w:t>
      </w:r>
      <w:r w:rsidR="007F0869">
        <w:rPr>
          <w:rFonts w:ascii="Arial" w:hAnsi="Arial" w:cs="Arial"/>
        </w:rPr>
        <w:t>.</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It is the joint responsibility of the </w:t>
      </w:r>
      <w:r w:rsidR="00FD426C" w:rsidRPr="00045231">
        <w:rPr>
          <w:rFonts w:ascii="Arial" w:hAnsi="Arial" w:cs="Arial"/>
        </w:rPr>
        <w:t>Director</w:t>
      </w:r>
      <w:r w:rsidRPr="00045231">
        <w:rPr>
          <w:rFonts w:ascii="Arial" w:hAnsi="Arial" w:cs="Arial"/>
        </w:rPr>
        <w:t xml:space="preserve">, Team Leader, </w:t>
      </w:r>
      <w:r w:rsidR="00CE0EE0">
        <w:rPr>
          <w:rFonts w:ascii="Arial" w:hAnsi="Arial" w:cs="Arial"/>
        </w:rPr>
        <w:t>HR Manager</w:t>
      </w:r>
      <w:r w:rsidRPr="00045231">
        <w:rPr>
          <w:rFonts w:ascii="Arial" w:hAnsi="Arial" w:cs="Arial"/>
        </w:rPr>
        <w:t xml:space="preserve"> and Payroll Manager to ensure that payments are only authorised to bona fide employees and that payments are only made where there is a valid entitlement.</w:t>
      </w:r>
    </w:p>
    <w:p w:rsidR="00F866DE" w:rsidRPr="00045231" w:rsidRDefault="00F866DE" w:rsidP="00532C95">
      <w:pPr>
        <w:tabs>
          <w:tab w:val="num" w:pos="567"/>
        </w:tabs>
        <w:ind w:left="567" w:hanging="567"/>
        <w:rPr>
          <w:rFonts w:ascii="Arial" w:hAnsi="Arial" w:cs="Arial"/>
        </w:rPr>
      </w:pPr>
    </w:p>
    <w:p w:rsidR="00670052" w:rsidRPr="00614317" w:rsidRDefault="00F866DE" w:rsidP="00614317">
      <w:pPr>
        <w:numPr>
          <w:ilvl w:val="0"/>
          <w:numId w:val="2"/>
        </w:numPr>
        <w:tabs>
          <w:tab w:val="clear" w:pos="360"/>
          <w:tab w:val="num" w:pos="567"/>
        </w:tabs>
        <w:ind w:left="567" w:hanging="567"/>
        <w:rPr>
          <w:rFonts w:ascii="Arial" w:hAnsi="Arial" w:cs="Arial"/>
        </w:rPr>
      </w:pPr>
      <w:r w:rsidRPr="00045231">
        <w:rPr>
          <w:rFonts w:ascii="Arial" w:hAnsi="Arial" w:cs="Arial"/>
        </w:rPr>
        <w:t>Employee names listed on the payroll shall be checked</w:t>
      </w:r>
      <w:r w:rsidR="001A0660">
        <w:rPr>
          <w:rFonts w:ascii="Arial" w:hAnsi="Arial" w:cs="Arial"/>
        </w:rPr>
        <w:t xml:space="preserve"> by the Payroll Manager</w:t>
      </w:r>
      <w:r w:rsidRPr="00045231">
        <w:rPr>
          <w:rFonts w:ascii="Arial" w:hAnsi="Arial" w:cs="Arial"/>
        </w:rPr>
        <w:t xml:space="preserve"> </w:t>
      </w:r>
      <w:r w:rsidR="008244C8">
        <w:rPr>
          <w:rFonts w:ascii="Arial" w:hAnsi="Arial" w:cs="Arial"/>
        </w:rPr>
        <w:t xml:space="preserve">twice </w:t>
      </w:r>
      <w:r w:rsidRPr="00045231">
        <w:rPr>
          <w:rFonts w:ascii="Arial" w:hAnsi="Arial" w:cs="Arial"/>
        </w:rPr>
        <w:t>a year with Team Leaders to verify accuracy and completeness.</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No employee/Member of the Authority shall be awarded a contract to carry out services or supply goods to the Authority without the consent of the relevant </w:t>
      </w:r>
      <w:r w:rsidR="002A3791" w:rsidRPr="00045231">
        <w:rPr>
          <w:rFonts w:ascii="Arial" w:hAnsi="Arial" w:cs="Arial"/>
        </w:rPr>
        <w:t xml:space="preserve">service </w:t>
      </w:r>
      <w:r w:rsidR="00FD426C" w:rsidRPr="00045231">
        <w:rPr>
          <w:rFonts w:ascii="Arial" w:hAnsi="Arial" w:cs="Arial"/>
        </w:rPr>
        <w:t>Director</w:t>
      </w:r>
      <w:r w:rsidRPr="00045231">
        <w:rPr>
          <w:rFonts w:ascii="Arial" w:hAnsi="Arial" w:cs="Arial"/>
        </w:rPr>
        <w:t xml:space="preserve">.  All such contracts shall be logged in the ‘Register of Interests’ by the relevant </w:t>
      </w:r>
      <w:r w:rsidR="00FD426C" w:rsidRPr="00045231">
        <w:rPr>
          <w:rFonts w:ascii="Arial" w:hAnsi="Arial" w:cs="Arial"/>
        </w:rPr>
        <w:t>Director</w:t>
      </w:r>
      <w:r w:rsidRPr="00045231">
        <w:rPr>
          <w:rFonts w:ascii="Arial" w:hAnsi="Arial" w:cs="Arial"/>
        </w:rPr>
        <w:t xml:space="preserve"> and employee, and shall be reviewed </w:t>
      </w:r>
      <w:r w:rsidR="00061085" w:rsidRPr="00045231">
        <w:rPr>
          <w:rFonts w:ascii="Arial" w:hAnsi="Arial" w:cs="Arial"/>
        </w:rPr>
        <w:t xml:space="preserve">annually </w:t>
      </w:r>
      <w:r w:rsidRPr="00045231">
        <w:rPr>
          <w:rFonts w:ascii="Arial" w:hAnsi="Arial" w:cs="Arial"/>
        </w:rPr>
        <w:t>and signed-off by the Chief Executive.</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Salary payments shall normally be paid via BACS into the employee</w:t>
      </w:r>
      <w:r w:rsidR="00083698">
        <w:rPr>
          <w:rFonts w:ascii="Arial" w:hAnsi="Arial" w:cs="Arial"/>
        </w:rPr>
        <w:t>’</w:t>
      </w:r>
      <w:r w:rsidRPr="00045231">
        <w:rPr>
          <w:rFonts w:ascii="Arial" w:hAnsi="Arial" w:cs="Arial"/>
        </w:rPr>
        <w:t xml:space="preserve">s bank account.  Exceptionally, advances of pay may be provided on approval of the </w:t>
      </w:r>
      <w:r w:rsidR="00D31602" w:rsidRPr="00045231">
        <w:rPr>
          <w:rFonts w:ascii="Arial" w:hAnsi="Arial" w:cs="Arial"/>
        </w:rPr>
        <w:t>Finance Manager</w:t>
      </w:r>
      <w:r w:rsidRPr="00045231">
        <w:rPr>
          <w:rFonts w:ascii="Arial" w:hAnsi="Arial" w:cs="Arial"/>
        </w:rPr>
        <w:t xml:space="preserve"> and</w:t>
      </w:r>
      <w:r w:rsidR="00660564">
        <w:rPr>
          <w:rFonts w:ascii="Arial" w:hAnsi="Arial" w:cs="Arial"/>
        </w:rPr>
        <w:t xml:space="preserve"> relevant Director</w:t>
      </w:r>
      <w:r w:rsidRPr="00045231">
        <w:rPr>
          <w:rFonts w:ascii="Arial" w:hAnsi="Arial" w:cs="Arial"/>
        </w:rPr>
        <w:t>, subject to accounting for such advances in the next pay run.</w:t>
      </w:r>
    </w:p>
    <w:p w:rsidR="00F866DE" w:rsidRDefault="00F866DE" w:rsidP="00532C95">
      <w:pPr>
        <w:tabs>
          <w:tab w:val="num" w:pos="567"/>
        </w:tabs>
        <w:ind w:left="567" w:hanging="567"/>
        <w:rPr>
          <w:rFonts w:ascii="Arial" w:hAnsi="Arial" w:cs="Arial"/>
        </w:rPr>
      </w:pPr>
    </w:p>
    <w:p w:rsidR="00554785" w:rsidRPr="00045231" w:rsidRDefault="00554785" w:rsidP="00532C95">
      <w:pPr>
        <w:tabs>
          <w:tab w:val="num" w:pos="567"/>
        </w:tabs>
        <w:ind w:left="567" w:hanging="567"/>
        <w:rPr>
          <w:rFonts w:ascii="Arial" w:hAnsi="Arial" w:cs="Arial"/>
        </w:rPr>
      </w:pPr>
    </w:p>
    <w:p w:rsidR="00F866DE" w:rsidRPr="00045231" w:rsidRDefault="00F866DE" w:rsidP="00532C95">
      <w:pPr>
        <w:tabs>
          <w:tab w:val="num" w:pos="567"/>
        </w:tabs>
        <w:ind w:left="567" w:hanging="567"/>
        <w:rPr>
          <w:rFonts w:ascii="Arial" w:hAnsi="Arial" w:cs="Arial"/>
          <w:b/>
          <w:bCs/>
        </w:rPr>
      </w:pPr>
      <w:r w:rsidRPr="00045231">
        <w:rPr>
          <w:rFonts w:ascii="Arial" w:hAnsi="Arial" w:cs="Arial"/>
          <w:b/>
          <w:bCs/>
        </w:rPr>
        <w:t xml:space="preserve">TRAVELLING &amp; SUBSISTENCE </w:t>
      </w:r>
    </w:p>
    <w:p w:rsidR="00F866DE" w:rsidRPr="00045231" w:rsidRDefault="00F866DE" w:rsidP="00532C95">
      <w:pPr>
        <w:tabs>
          <w:tab w:val="num" w:pos="567"/>
        </w:tabs>
        <w:ind w:left="567" w:hanging="567"/>
        <w:rPr>
          <w:rFonts w:ascii="Arial" w:hAnsi="Arial" w:cs="Arial"/>
        </w:rPr>
      </w:pPr>
    </w:p>
    <w:p w:rsidR="00217DC0"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All claims for payment of car allowances, subsistence allowances, travelling and incidental expenses shall be submitted, duly certified, in a form approved by the Chief Financial Officer.  Such claims shall be made up to and including the last day of the month and shall be submitted by the date identified by the Payroll Manager, for payment one month in arrears</w:t>
      </w:r>
      <w:r w:rsidR="00083698">
        <w:rPr>
          <w:rFonts w:ascii="Arial" w:hAnsi="Arial" w:cs="Arial"/>
        </w:rPr>
        <w:t>.</w:t>
      </w:r>
    </w:p>
    <w:p w:rsidR="00437AA0" w:rsidRPr="00045231" w:rsidRDefault="00437AA0" w:rsidP="00532C95">
      <w:pPr>
        <w:tabs>
          <w:tab w:val="num" w:pos="567"/>
        </w:tabs>
        <w:ind w:left="567" w:hanging="567"/>
        <w:rPr>
          <w:rFonts w:ascii="Arial" w:hAnsi="Arial" w:cs="Arial"/>
        </w:rPr>
      </w:pPr>
    </w:p>
    <w:p w:rsidR="00061085" w:rsidRPr="00045231" w:rsidRDefault="00217DC0" w:rsidP="00532C95">
      <w:pPr>
        <w:numPr>
          <w:ilvl w:val="0"/>
          <w:numId w:val="2"/>
        </w:numPr>
        <w:tabs>
          <w:tab w:val="clear" w:pos="360"/>
          <w:tab w:val="num" w:pos="567"/>
        </w:tabs>
        <w:ind w:left="567" w:hanging="567"/>
        <w:rPr>
          <w:rFonts w:ascii="Arial" w:hAnsi="Arial" w:cs="Arial"/>
          <w:color w:val="000000"/>
          <w:lang w:val="en-US"/>
        </w:rPr>
      </w:pPr>
      <w:r w:rsidRPr="00045231">
        <w:rPr>
          <w:rFonts w:ascii="Arial" w:hAnsi="Arial" w:cs="Arial"/>
        </w:rPr>
        <w:t>The rates paid will</w:t>
      </w:r>
      <w:r w:rsidR="00061085" w:rsidRPr="00045231">
        <w:rPr>
          <w:rFonts w:ascii="Arial" w:hAnsi="Arial" w:cs="Arial"/>
        </w:rPr>
        <w:t xml:space="preserve"> </w:t>
      </w:r>
      <w:r w:rsidRPr="00045231">
        <w:rPr>
          <w:rFonts w:ascii="Arial" w:hAnsi="Arial" w:cs="Arial"/>
        </w:rPr>
        <w:t>not exceed the maximum rates adopted by the Authori</w:t>
      </w:r>
      <w:r w:rsidR="00061085" w:rsidRPr="00045231">
        <w:rPr>
          <w:rFonts w:ascii="Arial" w:hAnsi="Arial" w:cs="Arial"/>
        </w:rPr>
        <w:t>ty</w:t>
      </w:r>
      <w:r w:rsidRPr="00045231">
        <w:rPr>
          <w:rFonts w:ascii="Arial" w:hAnsi="Arial" w:cs="Arial"/>
        </w:rPr>
        <w:t>.</w:t>
      </w:r>
    </w:p>
    <w:p w:rsidR="00061085" w:rsidRPr="00045231" w:rsidRDefault="00061085" w:rsidP="00532C95">
      <w:pPr>
        <w:tabs>
          <w:tab w:val="num" w:pos="567"/>
        </w:tabs>
        <w:ind w:left="567" w:hanging="567"/>
        <w:rPr>
          <w:rFonts w:ascii="Arial" w:hAnsi="Arial" w:cs="Arial"/>
        </w:rPr>
      </w:pPr>
    </w:p>
    <w:p w:rsidR="00F07A80" w:rsidRPr="00045231" w:rsidRDefault="00577F5B" w:rsidP="00532C95">
      <w:pPr>
        <w:numPr>
          <w:ilvl w:val="0"/>
          <w:numId w:val="2"/>
        </w:numPr>
        <w:tabs>
          <w:tab w:val="clear" w:pos="360"/>
          <w:tab w:val="num" w:pos="567"/>
        </w:tabs>
        <w:ind w:left="567" w:hanging="567"/>
        <w:rPr>
          <w:rFonts w:ascii="Arial" w:hAnsi="Arial" w:cs="Arial"/>
          <w:color w:val="000000"/>
          <w:lang w:val="en-US"/>
        </w:rPr>
      </w:pPr>
      <w:r>
        <w:rPr>
          <w:rFonts w:ascii="Arial" w:hAnsi="Arial" w:cs="Arial"/>
        </w:rPr>
        <w:lastRenderedPageBreak/>
        <w:t>A</w:t>
      </w:r>
      <w:r w:rsidR="00884BFA">
        <w:rPr>
          <w:rFonts w:ascii="Arial" w:hAnsi="Arial" w:cs="Arial"/>
        </w:rPr>
        <w:t xml:space="preserve"> claim</w:t>
      </w:r>
      <w:r w:rsidR="00125BB7">
        <w:rPr>
          <w:rFonts w:ascii="Arial" w:hAnsi="Arial" w:cs="Arial"/>
        </w:rPr>
        <w:t xml:space="preserve"> for </w:t>
      </w:r>
      <w:r w:rsidR="00F07A80" w:rsidRPr="00045231">
        <w:rPr>
          <w:rFonts w:ascii="Arial" w:hAnsi="Arial" w:cs="Arial"/>
        </w:rPr>
        <w:t xml:space="preserve">business miles must be supported by a valid </w:t>
      </w:r>
      <w:r w:rsidR="002D5F1B" w:rsidRPr="00045231">
        <w:rPr>
          <w:rFonts w:ascii="Arial" w:hAnsi="Arial" w:cs="Arial"/>
        </w:rPr>
        <w:t xml:space="preserve">and appropriate </w:t>
      </w:r>
      <w:r w:rsidR="00F07A80" w:rsidRPr="00045231">
        <w:rPr>
          <w:rFonts w:ascii="Arial" w:hAnsi="Arial" w:cs="Arial"/>
        </w:rPr>
        <w:t>fuel VAT receipt</w:t>
      </w:r>
      <w:r w:rsidR="00125BB7">
        <w:rPr>
          <w:rFonts w:ascii="Arial" w:hAnsi="Arial" w:cs="Arial"/>
        </w:rPr>
        <w:t xml:space="preserve">. </w:t>
      </w:r>
      <w:r w:rsidR="00083698">
        <w:rPr>
          <w:rFonts w:ascii="Arial" w:hAnsi="Arial" w:cs="Arial"/>
        </w:rPr>
        <w:t xml:space="preserve"> </w:t>
      </w:r>
      <w:r w:rsidR="00F07A80" w:rsidRPr="00045231">
        <w:rPr>
          <w:rFonts w:ascii="Arial" w:hAnsi="Arial" w:cs="Arial"/>
        </w:rPr>
        <w:t>For example</w:t>
      </w:r>
      <w:r w:rsidR="00F07A80" w:rsidRPr="00045231">
        <w:rPr>
          <w:rFonts w:ascii="Arial" w:hAnsi="Arial" w:cs="Arial"/>
          <w:color w:val="000000"/>
          <w:lang w:val="en-US"/>
        </w:rPr>
        <w:t xml:space="preserve"> a VAT receipt dated any day in April can be used to cover the whole of the month of April but may not be used for a March claim. </w:t>
      </w:r>
      <w:r w:rsidR="00083698">
        <w:rPr>
          <w:rFonts w:ascii="Arial" w:hAnsi="Arial" w:cs="Arial"/>
          <w:color w:val="000000"/>
          <w:lang w:val="en-US"/>
        </w:rPr>
        <w:t xml:space="preserve"> </w:t>
      </w:r>
      <w:r w:rsidR="00F07A80" w:rsidRPr="00045231">
        <w:rPr>
          <w:rFonts w:ascii="Arial" w:hAnsi="Arial" w:cs="Arial"/>
          <w:color w:val="000000"/>
          <w:lang w:val="en-US"/>
        </w:rPr>
        <w:t>A receipt dated in March may be sufficient to cover fuel cla</w:t>
      </w:r>
      <w:r w:rsidR="00061085" w:rsidRPr="00045231">
        <w:rPr>
          <w:rFonts w:ascii="Arial" w:hAnsi="Arial" w:cs="Arial"/>
          <w:color w:val="000000"/>
          <w:lang w:val="en-US"/>
        </w:rPr>
        <w:t xml:space="preserve">imed for in April. </w:t>
      </w:r>
      <w:r w:rsidR="00083698">
        <w:rPr>
          <w:rFonts w:ascii="Arial" w:hAnsi="Arial" w:cs="Arial"/>
          <w:color w:val="000000"/>
          <w:lang w:val="en-US"/>
        </w:rPr>
        <w:t xml:space="preserve"> </w:t>
      </w:r>
      <w:r w:rsidR="00061085" w:rsidRPr="00045231">
        <w:rPr>
          <w:rFonts w:ascii="Arial" w:hAnsi="Arial" w:cs="Arial"/>
          <w:color w:val="000000"/>
          <w:lang w:val="en-US"/>
        </w:rPr>
        <w:t>T</w:t>
      </w:r>
      <w:r w:rsidR="00F07A80" w:rsidRPr="00045231">
        <w:rPr>
          <w:rFonts w:ascii="Arial" w:hAnsi="Arial" w:cs="Arial"/>
          <w:color w:val="000000"/>
          <w:lang w:val="en-US"/>
        </w:rPr>
        <w:t>he receipt value should reasonably cover the</w:t>
      </w:r>
      <w:r w:rsidR="00083698">
        <w:rPr>
          <w:rFonts w:ascii="Arial" w:hAnsi="Arial" w:cs="Arial"/>
          <w:color w:val="000000"/>
          <w:lang w:val="en-US"/>
        </w:rPr>
        <w:t xml:space="preserve"> amount of mileage claimed for.</w:t>
      </w:r>
    </w:p>
    <w:p w:rsidR="00F07A80" w:rsidRPr="00045231" w:rsidRDefault="00F07A80" w:rsidP="00532C95">
      <w:pPr>
        <w:tabs>
          <w:tab w:val="num" w:pos="567"/>
        </w:tabs>
        <w:ind w:left="567" w:hanging="567"/>
        <w:rPr>
          <w:rFonts w:ascii="Arial" w:hAnsi="Arial" w:cs="Arial"/>
          <w:color w:val="000000"/>
          <w:lang w:val="en-US"/>
        </w:rPr>
      </w:pPr>
    </w:p>
    <w:p w:rsidR="00F25798" w:rsidRPr="00045231" w:rsidRDefault="00D41A15"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Only mileage undertaken and expenses incurred on official Authority business shall be claimable for reimbursement.  The most direct appropriate route must be travelled.  Normal home/work/home mileage cannot be claimed where officers have a fixed base. </w:t>
      </w:r>
      <w:r w:rsidR="00083698">
        <w:rPr>
          <w:rFonts w:ascii="Arial" w:hAnsi="Arial" w:cs="Arial"/>
        </w:rPr>
        <w:t xml:space="preserve"> </w:t>
      </w:r>
      <w:r w:rsidRPr="00045231">
        <w:rPr>
          <w:rFonts w:ascii="Arial" w:hAnsi="Arial" w:cs="Arial"/>
        </w:rPr>
        <w:t xml:space="preserve">The mileage claimed will be </w:t>
      </w:r>
      <w:r w:rsidR="00F25798" w:rsidRPr="00045231">
        <w:rPr>
          <w:rFonts w:ascii="Arial" w:hAnsi="Arial" w:cs="Arial"/>
        </w:rPr>
        <w:t>in accordance with H.M.R.C</w:t>
      </w:r>
      <w:r w:rsidR="00083698">
        <w:rPr>
          <w:rFonts w:ascii="Arial" w:hAnsi="Arial" w:cs="Arial"/>
        </w:rPr>
        <w:t>.</w:t>
      </w:r>
      <w:r w:rsidR="00F25798" w:rsidRPr="00045231">
        <w:rPr>
          <w:rFonts w:ascii="Arial" w:hAnsi="Arial" w:cs="Arial"/>
        </w:rPr>
        <w:t xml:space="preserve"> guidelines and </w:t>
      </w:r>
      <w:r w:rsidRPr="00045231">
        <w:rPr>
          <w:rFonts w:ascii="Arial" w:hAnsi="Arial" w:cs="Arial"/>
        </w:rPr>
        <w:t xml:space="preserve">the </w:t>
      </w:r>
      <w:r w:rsidR="00F25798" w:rsidRPr="00045231">
        <w:rPr>
          <w:rFonts w:ascii="Arial" w:hAnsi="Arial" w:cs="Arial"/>
        </w:rPr>
        <w:t>Authority’s Travel polices.</w:t>
      </w:r>
    </w:p>
    <w:p w:rsidR="00F07A80" w:rsidRPr="00045231" w:rsidRDefault="00F07A80" w:rsidP="00532C95">
      <w:pPr>
        <w:tabs>
          <w:tab w:val="num" w:pos="567"/>
        </w:tabs>
        <w:ind w:left="567" w:hanging="567"/>
        <w:rPr>
          <w:rFonts w:ascii="Arial" w:hAnsi="Arial" w:cs="Arial"/>
        </w:rPr>
      </w:pPr>
    </w:p>
    <w:p w:rsidR="00217DC0" w:rsidRPr="00045231" w:rsidRDefault="00F866DE" w:rsidP="00532C95">
      <w:pPr>
        <w:numPr>
          <w:ilvl w:val="0"/>
          <w:numId w:val="2"/>
        </w:numPr>
        <w:tabs>
          <w:tab w:val="clear" w:pos="360"/>
          <w:tab w:val="num" w:pos="567"/>
        </w:tabs>
        <w:ind w:left="567" w:hanging="567"/>
        <w:rPr>
          <w:rFonts w:ascii="Arial" w:hAnsi="Arial" w:cs="Arial"/>
          <w:color w:val="000000"/>
          <w:sz w:val="20"/>
          <w:lang w:val="en-US"/>
        </w:rPr>
      </w:pPr>
      <w:r w:rsidRPr="00045231">
        <w:rPr>
          <w:rFonts w:ascii="Arial" w:hAnsi="Arial" w:cs="Arial"/>
        </w:rPr>
        <w:t xml:space="preserve">Exceptionally, subsistence allowances may be increased on an individual basis, but only with the signed authorisation of the Chief Executive.  Subsistence payments shall </w:t>
      </w:r>
      <w:r w:rsidR="00D64A2C" w:rsidRPr="00045231">
        <w:rPr>
          <w:rFonts w:ascii="Arial" w:hAnsi="Arial" w:cs="Arial"/>
        </w:rPr>
        <w:t xml:space="preserve">in accordance with the </w:t>
      </w:r>
      <w:r w:rsidR="00354474" w:rsidRPr="00045231">
        <w:rPr>
          <w:rFonts w:ascii="Arial" w:hAnsi="Arial" w:cs="Arial"/>
        </w:rPr>
        <w:t>Authority’s</w:t>
      </w:r>
      <w:r w:rsidR="00D64A2C" w:rsidRPr="00045231">
        <w:rPr>
          <w:rFonts w:ascii="Arial" w:hAnsi="Arial" w:cs="Arial"/>
        </w:rPr>
        <w:t xml:space="preserve"> Subsist</w:t>
      </w:r>
      <w:r w:rsidR="004523AD" w:rsidRPr="00045231">
        <w:rPr>
          <w:rFonts w:ascii="Arial" w:hAnsi="Arial" w:cs="Arial"/>
        </w:rPr>
        <w:t>e</w:t>
      </w:r>
      <w:r w:rsidR="00D64A2C" w:rsidRPr="00045231">
        <w:rPr>
          <w:rFonts w:ascii="Arial" w:hAnsi="Arial" w:cs="Arial"/>
        </w:rPr>
        <w:t>nce and Expenses Allowance Scheme</w:t>
      </w:r>
      <w:r w:rsidR="0012489F">
        <w:rPr>
          <w:rFonts w:ascii="Arial" w:hAnsi="Arial" w:cs="Arial"/>
        </w:rPr>
        <w:t xml:space="preserve"> and w</w:t>
      </w:r>
      <w:r w:rsidRPr="00045231">
        <w:rPr>
          <w:rFonts w:ascii="Arial" w:hAnsi="Arial" w:cs="Arial"/>
        </w:rPr>
        <w:t>here applicable, VAT receipts should be obtained.</w:t>
      </w:r>
      <w:r w:rsidR="00083698">
        <w:rPr>
          <w:rFonts w:ascii="Arial" w:hAnsi="Arial" w:cs="Arial"/>
        </w:rPr>
        <w:t xml:space="preserve"> </w:t>
      </w:r>
      <w:r w:rsidRPr="00045231">
        <w:rPr>
          <w:rFonts w:ascii="Arial" w:hAnsi="Arial" w:cs="Arial"/>
        </w:rPr>
        <w:t xml:space="preserve"> When receipts cannot be provided, payment is at the discretion of the </w:t>
      </w:r>
      <w:r w:rsidR="00D31602" w:rsidRPr="00045231">
        <w:rPr>
          <w:rFonts w:ascii="Arial" w:hAnsi="Arial" w:cs="Arial"/>
        </w:rPr>
        <w:t>Finance Manager</w:t>
      </w:r>
      <w:r w:rsidRPr="00045231">
        <w:rPr>
          <w:rFonts w:ascii="Arial" w:hAnsi="Arial" w:cs="Arial"/>
        </w:rPr>
        <w:t xml:space="preserve"> and relevant </w:t>
      </w:r>
      <w:r w:rsidR="00FD426C" w:rsidRPr="00045231">
        <w:rPr>
          <w:rFonts w:ascii="Arial" w:hAnsi="Arial" w:cs="Arial"/>
        </w:rPr>
        <w:t>Director</w:t>
      </w:r>
      <w:r w:rsidRPr="00045231">
        <w:rPr>
          <w:rFonts w:ascii="Arial" w:hAnsi="Arial" w:cs="Arial"/>
        </w:rPr>
        <w:t xml:space="preserve">.  However, reimbursement can be made in full, up to the maximum allowances, for the following specific expenses </w:t>
      </w:r>
      <w:r w:rsidRPr="00045231">
        <w:rPr>
          <w:rFonts w:ascii="Arial" w:hAnsi="Arial" w:cs="Arial"/>
          <w:i/>
          <w:iCs/>
        </w:rPr>
        <w:t>where it is not possible</w:t>
      </w:r>
      <w:r w:rsidRPr="00045231">
        <w:rPr>
          <w:rFonts w:ascii="Arial" w:hAnsi="Arial" w:cs="Arial"/>
        </w:rPr>
        <w:t xml:space="preserve"> to </w:t>
      </w:r>
      <w:r w:rsidR="00BD122D" w:rsidRPr="00045231">
        <w:rPr>
          <w:rFonts w:ascii="Arial" w:hAnsi="Arial" w:cs="Arial"/>
        </w:rPr>
        <w:t xml:space="preserve">obtain a receipt: bridge tolls, </w:t>
      </w:r>
      <w:r w:rsidRPr="00045231">
        <w:rPr>
          <w:rFonts w:ascii="Arial" w:hAnsi="Arial" w:cs="Arial"/>
        </w:rPr>
        <w:t>car parking, bus travel, taxi fares, underground fares, rail journey buffet.</w:t>
      </w:r>
    </w:p>
    <w:p w:rsidR="00F866DE" w:rsidRPr="00045231" w:rsidRDefault="00F866DE" w:rsidP="00532C95">
      <w:pPr>
        <w:tabs>
          <w:tab w:val="num" w:pos="567"/>
        </w:tabs>
        <w:ind w:left="567" w:hanging="567"/>
        <w:rPr>
          <w:rFonts w:ascii="Arial" w:hAnsi="Arial" w:cs="Arial"/>
          <w:color w:val="000000"/>
          <w:sz w:val="20"/>
          <w:lang w:val="en-US"/>
        </w:rPr>
      </w:pPr>
    </w:p>
    <w:p w:rsidR="00F866DE" w:rsidRDefault="00F866DE" w:rsidP="00532C95">
      <w:pPr>
        <w:numPr>
          <w:ilvl w:val="0"/>
          <w:numId w:val="2"/>
        </w:numPr>
        <w:tabs>
          <w:tab w:val="clear" w:pos="360"/>
          <w:tab w:val="num" w:pos="567"/>
        </w:tabs>
        <w:ind w:left="567" w:hanging="567"/>
        <w:rPr>
          <w:rFonts w:ascii="Arial" w:hAnsi="Arial" w:cs="Arial"/>
        </w:rPr>
      </w:pPr>
      <w:r w:rsidRPr="008030C0">
        <w:rPr>
          <w:rFonts w:ascii="Arial" w:hAnsi="Arial" w:cs="Arial"/>
        </w:rPr>
        <w:t>For approved travel outside of the UK, the Authority’s normal maximum subsist</w:t>
      </w:r>
      <w:r w:rsidR="00774A65" w:rsidRPr="008030C0">
        <w:rPr>
          <w:rFonts w:ascii="Arial" w:hAnsi="Arial" w:cs="Arial"/>
        </w:rPr>
        <w:t xml:space="preserve">ence </w:t>
      </w:r>
      <w:r w:rsidR="00E9537F" w:rsidRPr="008030C0">
        <w:rPr>
          <w:rFonts w:ascii="Arial" w:hAnsi="Arial" w:cs="Arial"/>
        </w:rPr>
        <w:t xml:space="preserve">allowances </w:t>
      </w:r>
      <w:r w:rsidR="00E9537F">
        <w:rPr>
          <w:rFonts w:ascii="Arial" w:hAnsi="Arial" w:cs="Arial"/>
        </w:rPr>
        <w:t>may take</w:t>
      </w:r>
      <w:r w:rsidR="00660564">
        <w:rPr>
          <w:rFonts w:ascii="Arial" w:hAnsi="Arial" w:cs="Arial"/>
        </w:rPr>
        <w:t xml:space="preserve"> into </w:t>
      </w:r>
      <w:r w:rsidRPr="008030C0">
        <w:rPr>
          <w:rFonts w:ascii="Arial" w:hAnsi="Arial" w:cs="Arial"/>
        </w:rPr>
        <w:t>account higher</w:t>
      </w:r>
      <w:r w:rsidR="008030C0">
        <w:rPr>
          <w:rFonts w:ascii="Arial" w:hAnsi="Arial" w:cs="Arial"/>
        </w:rPr>
        <w:t xml:space="preserve"> prices in some foreign cities.</w:t>
      </w:r>
    </w:p>
    <w:p w:rsidR="008030C0" w:rsidRPr="008030C0" w:rsidRDefault="008030C0" w:rsidP="00532C95">
      <w:pPr>
        <w:tabs>
          <w:tab w:val="num" w:pos="567"/>
        </w:tabs>
        <w:ind w:left="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Where an officer is likely to incur a substantial amount of expenditure on travelling and subsistence on an occasional basis, a temporary advance may be applied for, subject to approval by the relevant </w:t>
      </w:r>
      <w:r w:rsidR="00FD426C" w:rsidRPr="00045231">
        <w:rPr>
          <w:rFonts w:ascii="Arial" w:hAnsi="Arial" w:cs="Arial"/>
        </w:rPr>
        <w:t>Director</w:t>
      </w:r>
      <w:r w:rsidRPr="00045231">
        <w:rPr>
          <w:rFonts w:ascii="Arial" w:hAnsi="Arial" w:cs="Arial"/>
        </w:rPr>
        <w:t xml:space="preserve"> and </w:t>
      </w:r>
      <w:r w:rsidR="00D31602" w:rsidRPr="00045231">
        <w:rPr>
          <w:rFonts w:ascii="Arial" w:hAnsi="Arial" w:cs="Arial"/>
        </w:rPr>
        <w:t>Finance Manager</w:t>
      </w:r>
      <w:r w:rsidRPr="00045231">
        <w:rPr>
          <w:rFonts w:ascii="Arial" w:hAnsi="Arial" w:cs="Arial"/>
        </w:rPr>
        <w:t>.  When the completed claim is submitted, the temporary advance shall be deducted.</w:t>
      </w:r>
    </w:p>
    <w:p w:rsidR="00F866DE" w:rsidRPr="00045231" w:rsidRDefault="00F866DE" w:rsidP="00532C95">
      <w:pPr>
        <w:tabs>
          <w:tab w:val="num" w:pos="567"/>
        </w:tabs>
        <w:ind w:left="567" w:hanging="567"/>
        <w:rPr>
          <w:rFonts w:ascii="Arial" w:hAnsi="Arial" w:cs="Arial"/>
        </w:rPr>
      </w:pPr>
    </w:p>
    <w:p w:rsidR="00F866DE" w:rsidRPr="00045231" w:rsidRDefault="00247B5B"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The detailed guidelines for staff travel procedures are contained in the </w:t>
      </w:r>
      <w:r w:rsidR="00D609C7">
        <w:rPr>
          <w:rFonts w:ascii="Arial" w:hAnsi="Arial" w:cs="Arial"/>
        </w:rPr>
        <w:t xml:space="preserve">current </w:t>
      </w:r>
      <w:r w:rsidRPr="00045231">
        <w:rPr>
          <w:rFonts w:ascii="Arial" w:hAnsi="Arial" w:cs="Arial"/>
        </w:rPr>
        <w:t xml:space="preserve">Staff Travel </w:t>
      </w:r>
      <w:r w:rsidR="00B91CB4" w:rsidRPr="00045231">
        <w:rPr>
          <w:rFonts w:ascii="Arial" w:hAnsi="Arial" w:cs="Arial"/>
        </w:rPr>
        <w:t>Provisions Policy</w:t>
      </w:r>
      <w:r>
        <w:rPr>
          <w:rFonts w:ascii="Arial" w:hAnsi="Arial" w:cs="Arial"/>
        </w:rPr>
        <w:t>.</w:t>
      </w:r>
      <w:r w:rsidRPr="00045231">
        <w:rPr>
          <w:rFonts w:ascii="Arial" w:hAnsi="Arial" w:cs="Arial"/>
          <w:szCs w:val="24"/>
        </w:rPr>
        <w:t xml:space="preserve"> </w:t>
      </w:r>
      <w:r w:rsidR="00BB5F67">
        <w:rPr>
          <w:rFonts w:ascii="Arial" w:hAnsi="Arial" w:cs="Arial"/>
          <w:szCs w:val="24"/>
        </w:rPr>
        <w:t xml:space="preserve"> </w:t>
      </w:r>
      <w:r w:rsidR="00F866DE" w:rsidRPr="00045231">
        <w:rPr>
          <w:rFonts w:ascii="Arial" w:hAnsi="Arial" w:cs="Arial"/>
          <w:szCs w:val="24"/>
        </w:rPr>
        <w:t>All Travel &amp; Subsistence claims must be authorised by an appropriate Team Leader/Line-Manager nominated to do so</w:t>
      </w:r>
      <w:r w:rsidR="00F07A80" w:rsidRPr="00045231">
        <w:rPr>
          <w:rFonts w:ascii="Arial" w:hAnsi="Arial" w:cs="Arial"/>
          <w:szCs w:val="24"/>
        </w:rPr>
        <w:t xml:space="preserve"> with</w:t>
      </w:r>
      <w:r w:rsidR="00F866DE" w:rsidRPr="00045231">
        <w:rPr>
          <w:rFonts w:ascii="Arial" w:hAnsi="Arial" w:cs="Arial"/>
          <w:szCs w:val="24"/>
        </w:rPr>
        <w:t xml:space="preserve"> </w:t>
      </w:r>
      <w:r w:rsidR="00F07A80" w:rsidRPr="00045231">
        <w:rPr>
          <w:rFonts w:ascii="Arial" w:hAnsi="Arial" w:cs="Arial"/>
          <w:color w:val="000000"/>
          <w:szCs w:val="24"/>
          <w:lang w:val="en-US"/>
        </w:rPr>
        <w:t>only one month's claim submitted on each claim form.</w:t>
      </w:r>
      <w:r w:rsidR="00F866DE" w:rsidRPr="00045231">
        <w:rPr>
          <w:rFonts w:ascii="Arial" w:hAnsi="Arial" w:cs="Arial"/>
          <w:szCs w:val="24"/>
        </w:rPr>
        <w:t xml:space="preserve"> </w:t>
      </w:r>
      <w:r w:rsidR="005E6491">
        <w:rPr>
          <w:rFonts w:ascii="Arial" w:hAnsi="Arial" w:cs="Arial"/>
          <w:szCs w:val="24"/>
        </w:rPr>
        <w:t xml:space="preserve"> </w:t>
      </w:r>
      <w:r w:rsidR="00790CE1">
        <w:rPr>
          <w:rFonts w:ascii="Arial" w:hAnsi="Arial" w:cs="Arial"/>
          <w:szCs w:val="24"/>
        </w:rPr>
        <w:t>T</w:t>
      </w:r>
      <w:r w:rsidR="00437AA0" w:rsidRPr="00045231">
        <w:rPr>
          <w:rFonts w:ascii="Arial" w:hAnsi="Arial" w:cs="Arial"/>
          <w:szCs w:val="24"/>
        </w:rPr>
        <w:t xml:space="preserve">here is a requirement to enter employee’s address and approved base on </w:t>
      </w:r>
      <w:r w:rsidR="00DE7418" w:rsidRPr="00045231">
        <w:rPr>
          <w:rFonts w:ascii="Arial" w:hAnsi="Arial" w:cs="Arial"/>
          <w:szCs w:val="24"/>
        </w:rPr>
        <w:t>the Mileage Claim Form</w:t>
      </w:r>
      <w:r w:rsidR="00437AA0" w:rsidRPr="00045231">
        <w:rPr>
          <w:rFonts w:ascii="Arial" w:hAnsi="Arial" w:cs="Arial"/>
          <w:szCs w:val="24"/>
        </w:rPr>
        <w:t>.</w:t>
      </w:r>
      <w:r w:rsidR="00DE7418" w:rsidRPr="00045231">
        <w:rPr>
          <w:rFonts w:ascii="Arial" w:hAnsi="Arial" w:cs="Arial"/>
          <w:szCs w:val="24"/>
        </w:rPr>
        <w:t xml:space="preserve"> </w:t>
      </w:r>
      <w:r w:rsidR="005E6491">
        <w:rPr>
          <w:rFonts w:ascii="Arial" w:hAnsi="Arial" w:cs="Arial"/>
          <w:szCs w:val="24"/>
        </w:rPr>
        <w:t xml:space="preserve"> </w:t>
      </w:r>
      <w:r w:rsidR="00437AA0" w:rsidRPr="00045231">
        <w:rPr>
          <w:rFonts w:ascii="Arial" w:hAnsi="Arial" w:cs="Arial"/>
          <w:szCs w:val="24"/>
        </w:rPr>
        <w:t>A</w:t>
      </w:r>
      <w:r w:rsidR="00F866DE" w:rsidRPr="00045231">
        <w:rPr>
          <w:rFonts w:ascii="Arial" w:hAnsi="Arial" w:cs="Arial"/>
          <w:szCs w:val="24"/>
        </w:rPr>
        <w:t>uthorisation shall be taken to mean that the authorising officer is satisfied that the journeys were approved, the expenses properly and necessarily incurred and that the allowances are properly payable by the Authority in accordance with its approved</w:t>
      </w:r>
      <w:r w:rsidR="00F866DE" w:rsidRPr="00045231">
        <w:rPr>
          <w:rFonts w:ascii="Arial" w:hAnsi="Arial" w:cs="Arial"/>
        </w:rPr>
        <w:t xml:space="preserve"> scheme.  It is the responsibility of authorising officers to review mileage claims and satisfy themselves that workloads and resultant journeys are being pr</w:t>
      </w:r>
      <w:r w:rsidR="007C3C45" w:rsidRPr="00045231">
        <w:rPr>
          <w:rFonts w:ascii="Arial" w:hAnsi="Arial" w:cs="Arial"/>
        </w:rPr>
        <w:t xml:space="preserve">operly planned and undertaken. </w:t>
      </w:r>
      <w:r w:rsidR="005E6491">
        <w:rPr>
          <w:rFonts w:ascii="Arial" w:hAnsi="Arial" w:cs="Arial"/>
        </w:rPr>
        <w:t xml:space="preserve"> </w:t>
      </w:r>
      <w:r w:rsidR="00F866DE" w:rsidRPr="00045231">
        <w:rPr>
          <w:rFonts w:ascii="Arial" w:hAnsi="Arial" w:cs="Arial"/>
        </w:rPr>
        <w:t xml:space="preserve">Likewise, periodically, </w:t>
      </w:r>
      <w:r w:rsidR="0021658A" w:rsidRPr="00045231">
        <w:rPr>
          <w:rFonts w:ascii="Arial" w:hAnsi="Arial" w:cs="Arial"/>
        </w:rPr>
        <w:t>the relevant Director</w:t>
      </w:r>
      <w:r w:rsidR="00F866DE" w:rsidRPr="00045231">
        <w:rPr>
          <w:rFonts w:ascii="Arial" w:hAnsi="Arial" w:cs="Arial"/>
        </w:rPr>
        <w:t xml:space="preserve"> should also randomly check travel and</w:t>
      </w:r>
      <w:r w:rsidR="007C3C45" w:rsidRPr="00045231">
        <w:rPr>
          <w:rFonts w:ascii="Arial" w:hAnsi="Arial" w:cs="Arial"/>
        </w:rPr>
        <w:t xml:space="preserve"> </w:t>
      </w:r>
      <w:r w:rsidR="00F866DE" w:rsidRPr="00045231">
        <w:rPr>
          <w:rFonts w:ascii="Arial" w:hAnsi="Arial" w:cs="Arial"/>
        </w:rPr>
        <w:t>subsistence claims, countersigning them as evidence of having done so.</w:t>
      </w:r>
    </w:p>
    <w:p w:rsidR="007C3C45" w:rsidRPr="00045231" w:rsidRDefault="007C3C45" w:rsidP="00532C95">
      <w:pPr>
        <w:tabs>
          <w:tab w:val="num" w:pos="567"/>
        </w:tabs>
        <w:ind w:left="567" w:hanging="567"/>
        <w:rPr>
          <w:rFonts w:ascii="Arial" w:hAnsi="Arial" w:cs="Arial"/>
        </w:rPr>
      </w:pPr>
    </w:p>
    <w:p w:rsidR="00940A3B" w:rsidRPr="00940A3B" w:rsidRDefault="00F866DE" w:rsidP="00940A3B">
      <w:pPr>
        <w:numPr>
          <w:ilvl w:val="0"/>
          <w:numId w:val="2"/>
        </w:numPr>
        <w:tabs>
          <w:tab w:val="clear" w:pos="360"/>
          <w:tab w:val="num" w:pos="567"/>
        </w:tabs>
        <w:ind w:left="567" w:hanging="567"/>
        <w:rPr>
          <w:rFonts w:ascii="Arial" w:hAnsi="Arial" w:cs="Arial"/>
        </w:rPr>
      </w:pPr>
      <w:r w:rsidRPr="00045231">
        <w:rPr>
          <w:rFonts w:ascii="Arial" w:hAnsi="Arial" w:cs="Arial"/>
        </w:rPr>
        <w:t>The Authority will not meet or contribute to the costs of any fines or other expenses associated with speeding or any other illegal activity, linked to journeys undertaken on Authority business</w:t>
      </w:r>
      <w:r w:rsidR="00940A3B">
        <w:rPr>
          <w:rFonts w:ascii="Arial" w:hAnsi="Arial" w:cs="Arial"/>
        </w:rPr>
        <w:t xml:space="preserve"> unless approved by the Chief Executi</w:t>
      </w:r>
      <w:r w:rsidR="009F5FF6">
        <w:rPr>
          <w:rFonts w:ascii="Arial" w:hAnsi="Arial" w:cs="Arial"/>
        </w:rPr>
        <w:t>ve.</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It is the responsibility of the </w:t>
      </w:r>
      <w:r w:rsidR="00D31602" w:rsidRPr="00045231">
        <w:rPr>
          <w:rFonts w:ascii="Arial" w:hAnsi="Arial" w:cs="Arial"/>
        </w:rPr>
        <w:t>Finance Manager</w:t>
      </w:r>
      <w:r w:rsidRPr="00045231">
        <w:rPr>
          <w:rFonts w:ascii="Arial" w:hAnsi="Arial" w:cs="Arial"/>
        </w:rPr>
        <w:t xml:space="preserve"> to </w:t>
      </w:r>
      <w:r w:rsidR="00786F98" w:rsidRPr="00045231">
        <w:rPr>
          <w:rFonts w:ascii="Arial" w:hAnsi="Arial" w:cs="Arial"/>
        </w:rPr>
        <w:t xml:space="preserve">ensure that all P11D </w:t>
      </w:r>
      <w:r w:rsidR="001935BC" w:rsidRPr="00045231">
        <w:rPr>
          <w:rFonts w:ascii="Arial" w:hAnsi="Arial" w:cs="Arial"/>
        </w:rPr>
        <w:t xml:space="preserve">benefits </w:t>
      </w:r>
      <w:r w:rsidR="00786F98" w:rsidRPr="00045231">
        <w:rPr>
          <w:rFonts w:ascii="Arial" w:hAnsi="Arial" w:cs="Arial"/>
        </w:rPr>
        <w:t>are re</w:t>
      </w:r>
      <w:r w:rsidR="00BE7929" w:rsidRPr="00045231">
        <w:rPr>
          <w:rFonts w:ascii="Arial" w:hAnsi="Arial" w:cs="Arial"/>
        </w:rPr>
        <w:t>ported</w:t>
      </w:r>
      <w:r w:rsidR="00786F98" w:rsidRPr="00045231">
        <w:rPr>
          <w:rFonts w:ascii="Arial" w:hAnsi="Arial" w:cs="Arial"/>
        </w:rPr>
        <w:t xml:space="preserve"> </w:t>
      </w:r>
      <w:r w:rsidRPr="00045231">
        <w:rPr>
          <w:rFonts w:ascii="Arial" w:hAnsi="Arial" w:cs="Arial"/>
        </w:rPr>
        <w:t>to the</w:t>
      </w:r>
      <w:r w:rsidR="00BE0C9E" w:rsidRPr="00045231">
        <w:rPr>
          <w:rFonts w:ascii="Arial" w:hAnsi="Arial" w:cs="Arial"/>
        </w:rPr>
        <w:t xml:space="preserve"> </w:t>
      </w:r>
      <w:r w:rsidR="00786F98" w:rsidRPr="00045231">
        <w:rPr>
          <w:rFonts w:ascii="Arial" w:hAnsi="Arial" w:cs="Arial"/>
        </w:rPr>
        <w:t>H</w:t>
      </w:r>
      <w:r w:rsidR="001935BC" w:rsidRPr="00045231">
        <w:rPr>
          <w:rFonts w:ascii="Arial" w:hAnsi="Arial" w:cs="Arial"/>
        </w:rPr>
        <w:t>.</w:t>
      </w:r>
      <w:r w:rsidR="00786F98" w:rsidRPr="00045231">
        <w:rPr>
          <w:rFonts w:ascii="Arial" w:hAnsi="Arial" w:cs="Arial"/>
        </w:rPr>
        <w:t>M</w:t>
      </w:r>
      <w:r w:rsidR="001935BC" w:rsidRPr="00045231">
        <w:rPr>
          <w:rFonts w:ascii="Arial" w:hAnsi="Arial" w:cs="Arial"/>
        </w:rPr>
        <w:t>.</w:t>
      </w:r>
      <w:r w:rsidR="00AC4AAE" w:rsidRPr="00045231">
        <w:rPr>
          <w:rFonts w:ascii="Arial" w:hAnsi="Arial" w:cs="Arial"/>
        </w:rPr>
        <w:t>R.</w:t>
      </w:r>
      <w:r w:rsidR="00786F98" w:rsidRPr="00045231">
        <w:rPr>
          <w:rFonts w:ascii="Arial" w:hAnsi="Arial" w:cs="Arial"/>
        </w:rPr>
        <w:t>C by the statutory deadline</w:t>
      </w:r>
      <w:r w:rsidRPr="00045231">
        <w:rPr>
          <w:rFonts w:ascii="Arial" w:hAnsi="Arial" w:cs="Arial"/>
        </w:rPr>
        <w:t>.</w:t>
      </w:r>
    </w:p>
    <w:p w:rsidR="00F866DE" w:rsidRPr="00045231" w:rsidRDefault="00F866DE" w:rsidP="00532C95">
      <w:pPr>
        <w:tabs>
          <w:tab w:val="num" w:pos="567"/>
        </w:tabs>
        <w:ind w:left="567" w:hanging="567"/>
        <w:rPr>
          <w:rFonts w:ascii="Arial" w:hAnsi="Arial" w:cs="Arial"/>
        </w:rPr>
      </w:pPr>
    </w:p>
    <w:p w:rsidR="00F866DE"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lastRenderedPageBreak/>
        <w:t>For employees/volunteers provided with an Authority vehicle, the following additional standards apply:</w:t>
      </w:r>
    </w:p>
    <w:p w:rsidR="005C73AF" w:rsidRPr="00045231" w:rsidRDefault="005C73AF" w:rsidP="005C73AF">
      <w:pPr>
        <w:ind w:left="567"/>
        <w:rPr>
          <w:rFonts w:ascii="Arial" w:hAnsi="Arial" w:cs="Arial"/>
        </w:rPr>
      </w:pPr>
    </w:p>
    <w:p w:rsidR="00F866DE" w:rsidRPr="00045231" w:rsidRDefault="00F866DE" w:rsidP="00532C95">
      <w:pPr>
        <w:numPr>
          <w:ilvl w:val="1"/>
          <w:numId w:val="2"/>
        </w:numPr>
        <w:tabs>
          <w:tab w:val="clear" w:pos="1080"/>
          <w:tab w:val="num" w:pos="993"/>
        </w:tabs>
        <w:ind w:left="993" w:hanging="426"/>
        <w:rPr>
          <w:rFonts w:ascii="Arial" w:hAnsi="Arial" w:cs="Arial"/>
        </w:rPr>
      </w:pPr>
      <w:r w:rsidRPr="00045231">
        <w:rPr>
          <w:rFonts w:ascii="Arial" w:hAnsi="Arial" w:cs="Arial"/>
        </w:rPr>
        <w:t>The Authority has no obligation to provide its employees with home/work/home transport.</w:t>
      </w:r>
    </w:p>
    <w:p w:rsidR="00FF57D0" w:rsidRPr="00003294" w:rsidRDefault="003F04D9" w:rsidP="00532C95">
      <w:pPr>
        <w:numPr>
          <w:ilvl w:val="1"/>
          <w:numId w:val="2"/>
        </w:numPr>
        <w:tabs>
          <w:tab w:val="clear" w:pos="1080"/>
          <w:tab w:val="num" w:pos="993"/>
        </w:tabs>
        <w:ind w:left="993" w:hanging="426"/>
        <w:rPr>
          <w:rFonts w:ascii="Arial" w:hAnsi="Arial" w:cs="Arial"/>
        </w:rPr>
      </w:pPr>
      <w:r w:rsidRPr="00FF57D0">
        <w:rPr>
          <w:rFonts w:ascii="Arial" w:hAnsi="Arial" w:cs="Arial"/>
        </w:rPr>
        <w:t xml:space="preserve">Before an employee is permitted </w:t>
      </w:r>
      <w:r w:rsidR="00EA13B4">
        <w:rPr>
          <w:rFonts w:ascii="Arial" w:hAnsi="Arial" w:cs="Arial"/>
        </w:rPr>
        <w:t xml:space="preserve">to </w:t>
      </w:r>
      <w:r w:rsidRPr="00FF57D0">
        <w:rPr>
          <w:rFonts w:ascii="Arial" w:hAnsi="Arial" w:cs="Arial"/>
        </w:rPr>
        <w:t xml:space="preserve">drive vehicles on Authority business they shall show </w:t>
      </w:r>
      <w:r w:rsidR="00D609C7">
        <w:rPr>
          <w:rFonts w:ascii="Arial" w:hAnsi="Arial" w:cs="Arial"/>
        </w:rPr>
        <w:t>their line manager</w:t>
      </w:r>
      <w:r w:rsidRPr="00FF57D0">
        <w:rPr>
          <w:rFonts w:ascii="Arial" w:hAnsi="Arial" w:cs="Arial"/>
        </w:rPr>
        <w:t xml:space="preserve"> their current </w:t>
      </w:r>
      <w:r w:rsidR="00F866DE" w:rsidRPr="00FF57D0">
        <w:rPr>
          <w:rFonts w:ascii="Arial" w:hAnsi="Arial" w:cs="Arial"/>
        </w:rPr>
        <w:t>driver’s licence</w:t>
      </w:r>
      <w:r w:rsidRPr="00FF57D0">
        <w:rPr>
          <w:rFonts w:ascii="Arial" w:hAnsi="Arial" w:cs="Arial"/>
        </w:rPr>
        <w:t xml:space="preserve"> and </w:t>
      </w:r>
      <w:r w:rsidRPr="00CB1249">
        <w:rPr>
          <w:rFonts w:ascii="Arial" w:hAnsi="Arial" w:cs="Arial"/>
        </w:rPr>
        <w:t>insurance particulars</w:t>
      </w:r>
      <w:r w:rsidRPr="00003294">
        <w:rPr>
          <w:rFonts w:ascii="Arial" w:hAnsi="Arial" w:cs="Arial"/>
        </w:rPr>
        <w:t xml:space="preserve">.  </w:t>
      </w:r>
      <w:r w:rsidR="00FF57D0" w:rsidRPr="00003294">
        <w:rPr>
          <w:rFonts w:ascii="Arial" w:hAnsi="Arial" w:cs="Arial"/>
        </w:rPr>
        <w:t xml:space="preserve">These will be review on a </w:t>
      </w:r>
      <w:r w:rsidR="00F866DE" w:rsidRPr="00003294">
        <w:rPr>
          <w:rFonts w:ascii="Arial" w:hAnsi="Arial" w:cs="Arial"/>
        </w:rPr>
        <w:t>bi-annually thereafter.</w:t>
      </w:r>
    </w:p>
    <w:p w:rsidR="00003294" w:rsidRDefault="00F866DE" w:rsidP="00003294">
      <w:pPr>
        <w:numPr>
          <w:ilvl w:val="1"/>
          <w:numId w:val="2"/>
        </w:numPr>
        <w:tabs>
          <w:tab w:val="clear" w:pos="1080"/>
          <w:tab w:val="num" w:pos="993"/>
        </w:tabs>
        <w:ind w:left="993" w:hanging="426"/>
        <w:rPr>
          <w:rFonts w:ascii="Arial" w:hAnsi="Arial" w:cs="Arial"/>
        </w:rPr>
      </w:pPr>
      <w:r w:rsidRPr="00FF57D0">
        <w:rPr>
          <w:rFonts w:ascii="Arial" w:hAnsi="Arial" w:cs="Arial"/>
        </w:rPr>
        <w:t xml:space="preserve">Any subsequent amendments to the driving licence </w:t>
      </w:r>
      <w:r w:rsidR="00FF57D0">
        <w:rPr>
          <w:rFonts w:ascii="Arial" w:hAnsi="Arial" w:cs="Arial"/>
        </w:rPr>
        <w:t xml:space="preserve">or insurance particulars </w:t>
      </w:r>
      <w:r w:rsidRPr="00FF57D0">
        <w:rPr>
          <w:rFonts w:ascii="Arial" w:hAnsi="Arial" w:cs="Arial"/>
        </w:rPr>
        <w:t xml:space="preserve">should be brought to the attention of the </w:t>
      </w:r>
      <w:r w:rsidR="00577F5B" w:rsidRPr="00FF57D0">
        <w:rPr>
          <w:rFonts w:ascii="Arial" w:hAnsi="Arial" w:cs="Arial"/>
        </w:rPr>
        <w:t>Finance Officer</w:t>
      </w:r>
      <w:r w:rsidRPr="00FF57D0">
        <w:rPr>
          <w:rFonts w:ascii="Arial" w:hAnsi="Arial" w:cs="Arial"/>
        </w:rPr>
        <w:t>.</w:t>
      </w:r>
    </w:p>
    <w:p w:rsidR="00F866DE" w:rsidRPr="00003294" w:rsidRDefault="00F866DE" w:rsidP="00003294">
      <w:pPr>
        <w:numPr>
          <w:ilvl w:val="1"/>
          <w:numId w:val="2"/>
        </w:numPr>
        <w:tabs>
          <w:tab w:val="clear" w:pos="1080"/>
          <w:tab w:val="num" w:pos="993"/>
        </w:tabs>
        <w:ind w:left="993" w:hanging="426"/>
        <w:rPr>
          <w:rFonts w:ascii="Arial" w:hAnsi="Arial" w:cs="Arial"/>
        </w:rPr>
      </w:pPr>
      <w:r w:rsidRPr="00003294">
        <w:rPr>
          <w:rFonts w:ascii="Arial" w:hAnsi="Arial" w:cs="Arial"/>
        </w:rPr>
        <w:t xml:space="preserve">The </w:t>
      </w:r>
      <w:r w:rsidR="00DE7ACD" w:rsidRPr="00003294">
        <w:rPr>
          <w:rFonts w:ascii="Arial" w:hAnsi="Arial" w:cs="Arial"/>
        </w:rPr>
        <w:t xml:space="preserve">Business Improvement &amp; IT Manager </w:t>
      </w:r>
      <w:r w:rsidR="0046549C" w:rsidRPr="00003294">
        <w:rPr>
          <w:rFonts w:ascii="Arial" w:hAnsi="Arial" w:cs="Arial"/>
        </w:rPr>
        <w:t>or</w:t>
      </w:r>
      <w:r w:rsidR="004354FE" w:rsidRPr="00003294">
        <w:rPr>
          <w:rFonts w:ascii="Arial" w:hAnsi="Arial" w:cs="Arial"/>
        </w:rPr>
        <w:t xml:space="preserve"> relevant Finance Officer</w:t>
      </w:r>
      <w:r w:rsidRPr="00003294">
        <w:rPr>
          <w:rFonts w:ascii="Arial" w:hAnsi="Arial" w:cs="Arial"/>
        </w:rPr>
        <w:t xml:space="preserve"> has the authority to request sight of a driver’s licence at any time, providing at least two day’s notice is given.</w:t>
      </w:r>
    </w:p>
    <w:p w:rsidR="00F866DE" w:rsidRPr="00045231" w:rsidRDefault="00786F98" w:rsidP="00532C95">
      <w:pPr>
        <w:numPr>
          <w:ilvl w:val="1"/>
          <w:numId w:val="2"/>
        </w:numPr>
        <w:tabs>
          <w:tab w:val="clear" w:pos="1080"/>
          <w:tab w:val="num" w:pos="993"/>
        </w:tabs>
        <w:ind w:left="993" w:hanging="426"/>
        <w:rPr>
          <w:rFonts w:ascii="Arial" w:hAnsi="Arial" w:cs="Arial"/>
        </w:rPr>
      </w:pPr>
      <w:r w:rsidRPr="00045231">
        <w:rPr>
          <w:rFonts w:ascii="Arial" w:hAnsi="Arial" w:cs="Arial"/>
        </w:rPr>
        <w:t>Unless under exceptional circumstances a</w:t>
      </w:r>
      <w:r w:rsidR="00F866DE" w:rsidRPr="00045231">
        <w:rPr>
          <w:rFonts w:ascii="Arial" w:hAnsi="Arial" w:cs="Arial"/>
        </w:rPr>
        <w:t>uthority vehicles cannot be used for private purposes</w:t>
      </w:r>
      <w:r w:rsidR="00BE0C9E" w:rsidRPr="00045231">
        <w:rPr>
          <w:rFonts w:ascii="Arial" w:hAnsi="Arial" w:cs="Arial"/>
        </w:rPr>
        <w:t>.</w:t>
      </w:r>
      <w:r w:rsidR="00F866DE" w:rsidRPr="00045231">
        <w:rPr>
          <w:rFonts w:ascii="Arial" w:hAnsi="Arial" w:cs="Arial"/>
        </w:rPr>
        <w:t xml:space="preserve">  However, private use incidental to the main purpose of the journey may be permissible under certain </w:t>
      </w:r>
      <w:r w:rsidR="005F22BB" w:rsidRPr="00045231">
        <w:rPr>
          <w:rFonts w:ascii="Arial" w:hAnsi="Arial" w:cs="Arial"/>
        </w:rPr>
        <w:t>H.M.R.C</w:t>
      </w:r>
      <w:r w:rsidR="00F866DE" w:rsidRPr="00045231">
        <w:rPr>
          <w:rFonts w:ascii="Arial" w:hAnsi="Arial" w:cs="Arial"/>
        </w:rPr>
        <w:t xml:space="preserve"> approved circumstances.  Specific advice on this is available from the </w:t>
      </w:r>
      <w:r w:rsidR="00D31602" w:rsidRPr="00045231">
        <w:rPr>
          <w:rFonts w:ascii="Arial" w:hAnsi="Arial" w:cs="Arial"/>
        </w:rPr>
        <w:t>Finance Manager</w:t>
      </w:r>
      <w:r w:rsidR="00F866DE" w:rsidRPr="00045231">
        <w:rPr>
          <w:rFonts w:ascii="Arial" w:hAnsi="Arial" w:cs="Arial"/>
        </w:rPr>
        <w:t>.</w:t>
      </w:r>
    </w:p>
    <w:p w:rsidR="00003294" w:rsidRDefault="00F866DE" w:rsidP="00003294">
      <w:pPr>
        <w:numPr>
          <w:ilvl w:val="1"/>
          <w:numId w:val="2"/>
        </w:numPr>
        <w:tabs>
          <w:tab w:val="clear" w:pos="1080"/>
          <w:tab w:val="num" w:pos="993"/>
        </w:tabs>
        <w:ind w:left="993" w:hanging="426"/>
        <w:rPr>
          <w:rFonts w:ascii="Arial" w:hAnsi="Arial" w:cs="Arial"/>
        </w:rPr>
      </w:pPr>
      <w:r w:rsidRPr="00045231">
        <w:rPr>
          <w:rFonts w:ascii="Arial" w:hAnsi="Arial" w:cs="Arial"/>
        </w:rPr>
        <w:t xml:space="preserve">Details of </w:t>
      </w:r>
      <w:r w:rsidR="005F22BB" w:rsidRPr="00045231">
        <w:rPr>
          <w:rFonts w:ascii="Arial" w:hAnsi="Arial" w:cs="Arial"/>
        </w:rPr>
        <w:t>all</w:t>
      </w:r>
      <w:r w:rsidRPr="00045231">
        <w:rPr>
          <w:rFonts w:ascii="Arial" w:hAnsi="Arial" w:cs="Arial"/>
        </w:rPr>
        <w:t xml:space="preserve"> journey</w:t>
      </w:r>
      <w:r w:rsidR="005F22BB" w:rsidRPr="00045231">
        <w:rPr>
          <w:rFonts w:ascii="Arial" w:hAnsi="Arial" w:cs="Arial"/>
        </w:rPr>
        <w:t>s</w:t>
      </w:r>
      <w:r w:rsidRPr="00045231">
        <w:rPr>
          <w:rFonts w:ascii="Arial" w:hAnsi="Arial" w:cs="Arial"/>
        </w:rPr>
        <w:t xml:space="preserve"> shall be logged using the required format.</w:t>
      </w:r>
    </w:p>
    <w:p w:rsidR="00F866DE" w:rsidRPr="00003294" w:rsidRDefault="00F866DE" w:rsidP="00003294">
      <w:pPr>
        <w:numPr>
          <w:ilvl w:val="1"/>
          <w:numId w:val="2"/>
        </w:numPr>
        <w:tabs>
          <w:tab w:val="clear" w:pos="1080"/>
          <w:tab w:val="num" w:pos="993"/>
        </w:tabs>
        <w:ind w:left="993" w:hanging="426"/>
        <w:rPr>
          <w:rFonts w:ascii="Arial" w:hAnsi="Arial" w:cs="Arial"/>
        </w:rPr>
      </w:pPr>
      <w:r w:rsidRPr="00003294">
        <w:rPr>
          <w:rFonts w:ascii="Arial" w:hAnsi="Arial" w:cs="Arial"/>
        </w:rPr>
        <w:t>Any damage suffered by the vehicle or caused to another vehicle shall be immediately reported to the Team Leader</w:t>
      </w:r>
      <w:r w:rsidR="00A07DB2" w:rsidRPr="00003294">
        <w:rPr>
          <w:rFonts w:ascii="Arial" w:hAnsi="Arial" w:cs="Arial"/>
        </w:rPr>
        <w:t>,</w:t>
      </w:r>
      <w:r w:rsidRPr="00003294">
        <w:rPr>
          <w:rFonts w:ascii="Arial" w:hAnsi="Arial" w:cs="Arial"/>
        </w:rPr>
        <w:t xml:space="preserve"> </w:t>
      </w:r>
      <w:r w:rsidR="00DE7ACD" w:rsidRPr="00003294">
        <w:rPr>
          <w:rFonts w:ascii="Arial" w:hAnsi="Arial" w:cs="Arial"/>
        </w:rPr>
        <w:t>Business Improvement &amp; IT Manager</w:t>
      </w:r>
      <w:r w:rsidR="00A07DB2" w:rsidRPr="00003294">
        <w:rPr>
          <w:rFonts w:ascii="Arial" w:hAnsi="Arial" w:cs="Arial"/>
        </w:rPr>
        <w:t xml:space="preserve"> or</w:t>
      </w:r>
      <w:r w:rsidR="001641D0" w:rsidRPr="00003294">
        <w:rPr>
          <w:rFonts w:ascii="Arial" w:hAnsi="Arial" w:cs="Arial"/>
        </w:rPr>
        <w:t xml:space="preserve"> Finance Officer</w:t>
      </w:r>
      <w:r w:rsidRPr="00003294">
        <w:rPr>
          <w:rFonts w:ascii="Arial" w:hAnsi="Arial" w:cs="Arial"/>
        </w:rPr>
        <w:t>.</w:t>
      </w:r>
    </w:p>
    <w:p w:rsidR="00F866DE" w:rsidRDefault="00F866DE" w:rsidP="00532C95">
      <w:pPr>
        <w:tabs>
          <w:tab w:val="num" w:pos="567"/>
        </w:tabs>
        <w:ind w:left="567" w:hanging="567"/>
        <w:rPr>
          <w:rFonts w:ascii="Arial" w:hAnsi="Arial" w:cs="Arial"/>
        </w:rPr>
      </w:pPr>
    </w:p>
    <w:p w:rsidR="00554785" w:rsidRPr="00045231" w:rsidRDefault="00554785" w:rsidP="00532C95">
      <w:pPr>
        <w:tabs>
          <w:tab w:val="num" w:pos="567"/>
        </w:tabs>
        <w:ind w:left="567" w:hanging="567"/>
        <w:rPr>
          <w:rFonts w:ascii="Arial" w:hAnsi="Arial" w:cs="Arial"/>
        </w:rPr>
      </w:pPr>
    </w:p>
    <w:p w:rsidR="00F866DE" w:rsidRPr="00045231" w:rsidRDefault="00F866DE" w:rsidP="00532C95">
      <w:pPr>
        <w:tabs>
          <w:tab w:val="num" w:pos="567"/>
        </w:tabs>
        <w:ind w:left="567" w:hanging="567"/>
        <w:rPr>
          <w:rFonts w:ascii="Arial" w:hAnsi="Arial" w:cs="Arial"/>
          <w:b/>
          <w:bCs/>
        </w:rPr>
      </w:pPr>
      <w:r w:rsidRPr="00045231">
        <w:rPr>
          <w:rFonts w:ascii="Arial" w:hAnsi="Arial" w:cs="Arial"/>
          <w:b/>
          <w:bCs/>
        </w:rPr>
        <w:t>CONTRACTS, ORDERING &amp; PURCHASING</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Each </w:t>
      </w:r>
      <w:r w:rsidR="00FD426C" w:rsidRPr="00045231">
        <w:rPr>
          <w:rFonts w:ascii="Arial" w:hAnsi="Arial" w:cs="Arial"/>
        </w:rPr>
        <w:t>Director</w:t>
      </w:r>
      <w:r w:rsidRPr="00045231">
        <w:rPr>
          <w:rFonts w:ascii="Arial" w:hAnsi="Arial" w:cs="Arial"/>
        </w:rPr>
        <w:t xml:space="preserve"> shall ensure that responsibilities of individuals for ordering, checking, certifying and recording transactions against budget are clearly defined.</w:t>
      </w:r>
      <w:r w:rsidR="009274F7" w:rsidRPr="00045231">
        <w:rPr>
          <w:rFonts w:ascii="Arial" w:hAnsi="Arial" w:cs="Arial"/>
        </w:rPr>
        <w:t xml:space="preserve"> </w:t>
      </w:r>
      <w:r w:rsidR="005E6491">
        <w:rPr>
          <w:rFonts w:ascii="Arial" w:hAnsi="Arial" w:cs="Arial"/>
        </w:rPr>
        <w:t xml:space="preserve"> </w:t>
      </w:r>
      <w:r w:rsidR="009274F7" w:rsidRPr="00045231">
        <w:rPr>
          <w:rFonts w:ascii="Arial" w:hAnsi="Arial" w:cs="Arial"/>
        </w:rPr>
        <w:t>Each Director should also ensure that all relevant standing orders/ procedures are adhered to.</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The Authority shall maintain a Procurement Strategy and officers responsible for ordering goods and services shall comply with this Strategy.</w:t>
      </w:r>
      <w:r w:rsidR="005E6491">
        <w:rPr>
          <w:rFonts w:ascii="Arial" w:hAnsi="Arial" w:cs="Arial"/>
        </w:rPr>
        <w:t xml:space="preserve"> </w:t>
      </w:r>
      <w:r w:rsidR="009D69AB" w:rsidRPr="00045231">
        <w:rPr>
          <w:rFonts w:ascii="Arial" w:hAnsi="Arial" w:cs="Arial"/>
        </w:rPr>
        <w:t xml:space="preserve"> </w:t>
      </w:r>
      <w:r w:rsidR="00BE7929" w:rsidRPr="00045231">
        <w:rPr>
          <w:rFonts w:ascii="Arial" w:hAnsi="Arial" w:cs="Arial"/>
        </w:rPr>
        <w:t>Consideration should be given a</w:t>
      </w:r>
      <w:r w:rsidR="00786F98" w:rsidRPr="00045231">
        <w:rPr>
          <w:rFonts w:ascii="Arial" w:hAnsi="Arial" w:cs="Arial"/>
        </w:rPr>
        <w:t xml:space="preserve">t </w:t>
      </w:r>
      <w:r w:rsidR="00BE7929" w:rsidRPr="00045231">
        <w:rPr>
          <w:rFonts w:ascii="Arial" w:hAnsi="Arial" w:cs="Arial"/>
        </w:rPr>
        <w:t>the appropriate</w:t>
      </w:r>
      <w:r w:rsidR="00786F98" w:rsidRPr="00045231">
        <w:rPr>
          <w:rFonts w:ascii="Arial" w:hAnsi="Arial" w:cs="Arial"/>
        </w:rPr>
        <w:t xml:space="preserve"> </w:t>
      </w:r>
      <w:r w:rsidR="00E5638D" w:rsidRPr="00045231">
        <w:rPr>
          <w:rFonts w:ascii="Arial" w:hAnsi="Arial" w:cs="Arial"/>
        </w:rPr>
        <w:t xml:space="preserve">procurement </w:t>
      </w:r>
      <w:r w:rsidR="00786F98" w:rsidRPr="00045231">
        <w:rPr>
          <w:rFonts w:ascii="Arial" w:hAnsi="Arial" w:cs="Arial"/>
        </w:rPr>
        <w:t xml:space="preserve">opportunity to the use of the </w:t>
      </w:r>
      <w:r w:rsidR="000014DF">
        <w:rPr>
          <w:rFonts w:ascii="Arial" w:hAnsi="Arial" w:cs="Arial"/>
        </w:rPr>
        <w:t>Sell2Wales</w:t>
      </w:r>
      <w:r w:rsidR="00786F98" w:rsidRPr="00045231">
        <w:rPr>
          <w:rFonts w:ascii="Arial" w:hAnsi="Arial" w:cs="Arial"/>
        </w:rPr>
        <w:t xml:space="preserve">web site, Welsh Purchase Cards </w:t>
      </w:r>
      <w:r w:rsidR="003E5774" w:rsidRPr="00045231">
        <w:rPr>
          <w:rFonts w:ascii="Arial" w:hAnsi="Arial" w:cs="Arial"/>
        </w:rPr>
        <w:t>Scheme</w:t>
      </w:r>
      <w:r w:rsidR="003D6042" w:rsidRPr="00045231">
        <w:rPr>
          <w:rFonts w:ascii="Arial" w:hAnsi="Arial" w:cs="Arial"/>
        </w:rPr>
        <w:t xml:space="preserve">, </w:t>
      </w:r>
      <w:r w:rsidR="000014DF">
        <w:rPr>
          <w:rFonts w:ascii="Arial" w:hAnsi="Arial" w:cs="Arial"/>
        </w:rPr>
        <w:t xml:space="preserve">Sell2Wales </w:t>
      </w:r>
      <w:r w:rsidR="003D6042" w:rsidRPr="00045231">
        <w:rPr>
          <w:rFonts w:ascii="Arial" w:hAnsi="Arial" w:cs="Arial"/>
        </w:rPr>
        <w:t>Frameworks</w:t>
      </w:r>
      <w:r w:rsidR="000014DF">
        <w:rPr>
          <w:rFonts w:ascii="Arial" w:hAnsi="Arial" w:cs="Arial"/>
        </w:rPr>
        <w:t>, Wales Procurement Policy Statement</w:t>
      </w:r>
      <w:r w:rsidR="003E5774" w:rsidRPr="00045231">
        <w:rPr>
          <w:rFonts w:ascii="Arial" w:hAnsi="Arial" w:cs="Arial"/>
        </w:rPr>
        <w:t xml:space="preserve"> </w:t>
      </w:r>
      <w:r w:rsidR="00786F98" w:rsidRPr="00045231">
        <w:rPr>
          <w:rFonts w:ascii="Arial" w:hAnsi="Arial" w:cs="Arial"/>
        </w:rPr>
        <w:t xml:space="preserve">and </w:t>
      </w:r>
      <w:r w:rsidR="003E5774" w:rsidRPr="00045231">
        <w:rPr>
          <w:rFonts w:ascii="Arial" w:hAnsi="Arial" w:cs="Arial"/>
        </w:rPr>
        <w:t xml:space="preserve">any </w:t>
      </w:r>
      <w:r w:rsidR="00786F98" w:rsidRPr="00045231">
        <w:rPr>
          <w:rFonts w:ascii="Arial" w:hAnsi="Arial" w:cs="Arial"/>
        </w:rPr>
        <w:t xml:space="preserve">other Welsh Government procurement </w:t>
      </w:r>
      <w:r w:rsidR="003E5774" w:rsidRPr="00045231">
        <w:rPr>
          <w:rFonts w:ascii="Arial" w:hAnsi="Arial" w:cs="Arial"/>
        </w:rPr>
        <w:t>initiative</w:t>
      </w:r>
      <w:r w:rsidR="00984BF0">
        <w:rPr>
          <w:rFonts w:ascii="Arial" w:hAnsi="Arial" w:cs="Arial"/>
        </w:rPr>
        <w:t>s</w:t>
      </w:r>
      <w:r w:rsidR="00786F98" w:rsidRPr="00045231">
        <w:rPr>
          <w:rFonts w:ascii="Arial" w:hAnsi="Arial" w:cs="Arial"/>
        </w:rPr>
        <w:t>.</w:t>
      </w:r>
      <w:r w:rsidR="00C50126" w:rsidRPr="00045231">
        <w:rPr>
          <w:rFonts w:ascii="Arial" w:hAnsi="Arial" w:cs="Arial"/>
        </w:rPr>
        <w:t xml:space="preserve"> </w:t>
      </w:r>
      <w:r w:rsidR="005E6491">
        <w:rPr>
          <w:rFonts w:ascii="Arial" w:hAnsi="Arial" w:cs="Arial"/>
        </w:rPr>
        <w:t xml:space="preserve"> </w:t>
      </w:r>
      <w:r w:rsidR="00C50126" w:rsidRPr="00045231">
        <w:rPr>
          <w:rFonts w:ascii="Arial" w:hAnsi="Arial" w:cs="Arial"/>
        </w:rPr>
        <w:t xml:space="preserve">The Authority will </w:t>
      </w:r>
      <w:r w:rsidR="00E45298">
        <w:rPr>
          <w:rFonts w:ascii="Arial" w:hAnsi="Arial" w:cs="Arial"/>
        </w:rPr>
        <w:t xml:space="preserve">adopt </w:t>
      </w:r>
      <w:r w:rsidR="00C50126" w:rsidRPr="00045231">
        <w:rPr>
          <w:rFonts w:ascii="Arial" w:hAnsi="Arial" w:cs="Arial"/>
        </w:rPr>
        <w:t>Sustainable Procurement principles based upon the Welsh Government Public Sector Procurement framework.</w:t>
      </w:r>
      <w:r w:rsidR="005E6491">
        <w:rPr>
          <w:rFonts w:ascii="Arial" w:hAnsi="Arial" w:cs="Arial"/>
        </w:rPr>
        <w:t xml:space="preserve"> </w:t>
      </w:r>
      <w:r w:rsidR="00C50126" w:rsidRPr="00045231">
        <w:rPr>
          <w:rFonts w:ascii="Arial" w:hAnsi="Arial" w:cs="Arial"/>
        </w:rPr>
        <w:t xml:space="preserve"> This will take into consideration social and environment factors </w:t>
      </w:r>
      <w:r w:rsidR="007A1B8F" w:rsidRPr="00045231">
        <w:rPr>
          <w:rFonts w:ascii="Arial" w:hAnsi="Arial" w:cs="Arial"/>
        </w:rPr>
        <w:t>alongside</w:t>
      </w:r>
      <w:r w:rsidR="00C50126" w:rsidRPr="00045231">
        <w:rPr>
          <w:rFonts w:ascii="Arial" w:hAnsi="Arial" w:cs="Arial"/>
        </w:rPr>
        <w:t xml:space="preserve"> financial measurement and form the basis of evaluation during the procurement process.</w:t>
      </w:r>
    </w:p>
    <w:p w:rsidR="00FD426C" w:rsidRPr="00045231" w:rsidRDefault="00FD426C" w:rsidP="00532C95">
      <w:pPr>
        <w:tabs>
          <w:tab w:val="num" w:pos="567"/>
        </w:tabs>
        <w:ind w:left="567" w:hanging="567"/>
        <w:rPr>
          <w:rFonts w:ascii="Arial" w:hAnsi="Arial" w:cs="Arial"/>
        </w:rPr>
      </w:pPr>
    </w:p>
    <w:p w:rsidR="00F866DE" w:rsidRDefault="005B6FCB" w:rsidP="00532C95">
      <w:pPr>
        <w:numPr>
          <w:ilvl w:val="0"/>
          <w:numId w:val="2"/>
        </w:numPr>
        <w:tabs>
          <w:tab w:val="clear" w:pos="360"/>
          <w:tab w:val="num" w:pos="567"/>
        </w:tabs>
        <w:ind w:left="567" w:hanging="567"/>
        <w:rPr>
          <w:rFonts w:ascii="Arial" w:hAnsi="Arial" w:cs="Arial"/>
        </w:rPr>
      </w:pPr>
      <w:r>
        <w:rPr>
          <w:rFonts w:ascii="Arial" w:hAnsi="Arial" w:cs="Arial"/>
        </w:rPr>
        <w:t>P</w:t>
      </w:r>
      <w:r w:rsidR="003D6042" w:rsidRPr="00045231">
        <w:rPr>
          <w:rFonts w:ascii="Arial" w:hAnsi="Arial" w:cs="Arial"/>
        </w:rPr>
        <w:t xml:space="preserve">rocurement </w:t>
      </w:r>
      <w:r w:rsidR="00F866DE" w:rsidRPr="00045231">
        <w:rPr>
          <w:rFonts w:ascii="Arial" w:hAnsi="Arial" w:cs="Arial"/>
        </w:rPr>
        <w:t xml:space="preserve">shall be </w:t>
      </w:r>
      <w:r>
        <w:rPr>
          <w:rFonts w:ascii="Arial" w:hAnsi="Arial" w:cs="Arial"/>
        </w:rPr>
        <w:t xml:space="preserve"> in </w:t>
      </w:r>
      <w:r w:rsidR="006E4577">
        <w:rPr>
          <w:rFonts w:ascii="Arial" w:hAnsi="Arial" w:cs="Arial"/>
        </w:rPr>
        <w:t>accordance to the Authority’s Standing Orders relating to Contracting Procedures.</w:t>
      </w:r>
      <w:r w:rsidR="00A07DB2">
        <w:rPr>
          <w:rFonts w:ascii="Arial" w:hAnsi="Arial" w:cs="Arial"/>
        </w:rPr>
        <w:t xml:space="preserve"> </w:t>
      </w:r>
    </w:p>
    <w:p w:rsidR="00F866DE" w:rsidRPr="00045231" w:rsidRDefault="00F866DE" w:rsidP="002E1AD3">
      <w:pPr>
        <w:tabs>
          <w:tab w:val="num" w:pos="567"/>
        </w:tabs>
        <w:rPr>
          <w:rFonts w:ascii="Arial" w:hAnsi="Arial" w:cs="Arial"/>
        </w:rPr>
      </w:pPr>
    </w:p>
    <w:p w:rsidR="003B4C9F" w:rsidRDefault="003B4C9F"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The Authority </w:t>
      </w:r>
      <w:r w:rsidR="0002448C" w:rsidRPr="00045231">
        <w:rPr>
          <w:rFonts w:ascii="Arial" w:hAnsi="Arial" w:cs="Arial"/>
        </w:rPr>
        <w:t>may</w:t>
      </w:r>
      <w:r w:rsidRPr="00045231">
        <w:rPr>
          <w:rFonts w:ascii="Arial" w:hAnsi="Arial" w:cs="Arial"/>
        </w:rPr>
        <w:t xml:space="preserve"> request exp</w:t>
      </w:r>
      <w:r w:rsidR="0002448C" w:rsidRPr="00045231">
        <w:rPr>
          <w:rFonts w:ascii="Arial" w:hAnsi="Arial" w:cs="Arial"/>
        </w:rPr>
        <w:t>r</w:t>
      </w:r>
      <w:r w:rsidRPr="00045231">
        <w:rPr>
          <w:rFonts w:ascii="Arial" w:hAnsi="Arial" w:cs="Arial"/>
        </w:rPr>
        <w:t>essions of interest in the form of a Pre Qualification Question</w:t>
      </w:r>
      <w:r w:rsidR="0002448C" w:rsidRPr="00045231">
        <w:rPr>
          <w:rFonts w:ascii="Arial" w:hAnsi="Arial" w:cs="Arial"/>
        </w:rPr>
        <w:t xml:space="preserve">naire </w:t>
      </w:r>
      <w:r w:rsidR="005E6491">
        <w:rPr>
          <w:rFonts w:ascii="Arial" w:hAnsi="Arial" w:cs="Arial"/>
        </w:rPr>
        <w:t xml:space="preserve">(PQQ) </w:t>
      </w:r>
      <w:r w:rsidRPr="00045231">
        <w:rPr>
          <w:rFonts w:ascii="Arial" w:hAnsi="Arial" w:cs="Arial"/>
        </w:rPr>
        <w:t>which will be tailored to identify the particular skills required for each project, plus details of previous completed projects, experience, qualifications and "construction miles"</w:t>
      </w:r>
      <w:r w:rsidR="0002448C" w:rsidRPr="00045231">
        <w:rPr>
          <w:rFonts w:ascii="Arial" w:hAnsi="Arial" w:cs="Arial"/>
        </w:rPr>
        <w:t xml:space="preserve"> or other relevant criteria.  </w:t>
      </w:r>
      <w:r w:rsidRPr="00045231">
        <w:rPr>
          <w:rFonts w:ascii="Arial" w:hAnsi="Arial" w:cs="Arial"/>
        </w:rPr>
        <w:t xml:space="preserve">The PQQ </w:t>
      </w:r>
      <w:r w:rsidR="0002448C" w:rsidRPr="00045231">
        <w:rPr>
          <w:rFonts w:ascii="Arial" w:hAnsi="Arial" w:cs="Arial"/>
        </w:rPr>
        <w:t>will</w:t>
      </w:r>
      <w:r w:rsidRPr="00045231">
        <w:rPr>
          <w:rFonts w:ascii="Arial" w:hAnsi="Arial" w:cs="Arial"/>
        </w:rPr>
        <w:t xml:space="preserve"> be advertised on the </w:t>
      </w:r>
      <w:r w:rsidR="000014DF">
        <w:rPr>
          <w:rFonts w:ascii="Arial" w:hAnsi="Arial" w:cs="Arial"/>
        </w:rPr>
        <w:t>Sell2Wales</w:t>
      </w:r>
      <w:r w:rsidR="000014DF" w:rsidRPr="000014DF">
        <w:rPr>
          <w:rFonts w:ascii="Arial" w:hAnsi="Arial" w:cs="Arial"/>
        </w:rPr>
        <w:t xml:space="preserve"> </w:t>
      </w:r>
      <w:r w:rsidRPr="00045231">
        <w:rPr>
          <w:rFonts w:ascii="Arial" w:hAnsi="Arial" w:cs="Arial"/>
        </w:rPr>
        <w:t>websit</w:t>
      </w:r>
      <w:r w:rsidR="005E6491">
        <w:rPr>
          <w:rFonts w:ascii="Arial" w:hAnsi="Arial" w:cs="Arial"/>
        </w:rPr>
        <w:t>e with responses requested by a</w:t>
      </w:r>
      <w:r w:rsidRPr="00045231">
        <w:rPr>
          <w:rFonts w:ascii="Arial" w:hAnsi="Arial" w:cs="Arial"/>
        </w:rPr>
        <w:t xml:space="preserve"> </w:t>
      </w:r>
      <w:r w:rsidR="0002448C" w:rsidRPr="00045231">
        <w:rPr>
          <w:rFonts w:ascii="Arial" w:hAnsi="Arial" w:cs="Arial"/>
        </w:rPr>
        <w:t>specified</w:t>
      </w:r>
      <w:r w:rsidRPr="00045231">
        <w:rPr>
          <w:rFonts w:ascii="Arial" w:hAnsi="Arial" w:cs="Arial"/>
        </w:rPr>
        <w:t xml:space="preserve"> </w:t>
      </w:r>
      <w:r w:rsidR="005E6491">
        <w:rPr>
          <w:rFonts w:ascii="Arial" w:hAnsi="Arial" w:cs="Arial"/>
        </w:rPr>
        <w:t>date.</w:t>
      </w:r>
    </w:p>
    <w:p w:rsidR="00554785" w:rsidRPr="00045231" w:rsidRDefault="00554785" w:rsidP="00554785">
      <w:pPr>
        <w:ind w:left="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lastRenderedPageBreak/>
        <w:t>Officers shall also ensure that the selection and tendering process meets any conditions specified on grant-aided projects.</w:t>
      </w:r>
    </w:p>
    <w:p w:rsidR="00F866DE" w:rsidRPr="00045231" w:rsidRDefault="00F866DE" w:rsidP="00532C95">
      <w:pPr>
        <w:tabs>
          <w:tab w:val="num" w:pos="567"/>
        </w:tabs>
        <w:ind w:left="567" w:hanging="567"/>
        <w:rPr>
          <w:rFonts w:ascii="Arial" w:hAnsi="Arial" w:cs="Arial"/>
        </w:rPr>
      </w:pPr>
    </w:p>
    <w:p w:rsidR="00F866DE"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The above Standard 7</w:t>
      </w:r>
      <w:r w:rsidR="002E1AD3">
        <w:rPr>
          <w:rFonts w:ascii="Arial" w:hAnsi="Arial" w:cs="Arial"/>
        </w:rPr>
        <w:t>2</w:t>
      </w:r>
      <w:r w:rsidRPr="00045231">
        <w:rPr>
          <w:rFonts w:ascii="Arial" w:hAnsi="Arial" w:cs="Arial"/>
        </w:rPr>
        <w:t xml:space="preserve"> shall be suspended and overridden in the following two special circumstances:</w:t>
      </w:r>
    </w:p>
    <w:p w:rsidR="0033212D" w:rsidRPr="00045231" w:rsidRDefault="0033212D" w:rsidP="00532C95">
      <w:pPr>
        <w:ind w:left="567"/>
        <w:rPr>
          <w:rFonts w:ascii="Arial" w:hAnsi="Arial" w:cs="Arial"/>
        </w:rPr>
      </w:pPr>
    </w:p>
    <w:p w:rsidR="00F866DE" w:rsidRPr="00045231" w:rsidRDefault="00F866DE" w:rsidP="00532C95">
      <w:pPr>
        <w:numPr>
          <w:ilvl w:val="1"/>
          <w:numId w:val="2"/>
        </w:numPr>
        <w:tabs>
          <w:tab w:val="clear" w:pos="1080"/>
          <w:tab w:val="num" w:pos="993"/>
        </w:tabs>
        <w:ind w:left="993" w:hanging="426"/>
        <w:rPr>
          <w:rFonts w:ascii="Arial" w:hAnsi="Arial" w:cs="Arial"/>
        </w:rPr>
      </w:pPr>
      <w:r w:rsidRPr="00045231">
        <w:rPr>
          <w:rFonts w:ascii="Arial" w:hAnsi="Arial" w:cs="Arial"/>
        </w:rPr>
        <w:t xml:space="preserve">“Emergency Works” – that is works undertaken to overcome the immediate high-risk of danger or loss to life or the Authority’s assets or income – shall be expedited in the quickest possible manner.  A report of any such works shall be submitted to the </w:t>
      </w:r>
      <w:r w:rsidR="003D6042" w:rsidRPr="00045231">
        <w:rPr>
          <w:rFonts w:ascii="Arial" w:hAnsi="Arial" w:cs="Arial"/>
        </w:rPr>
        <w:t xml:space="preserve">Finance Manager </w:t>
      </w:r>
      <w:r w:rsidRPr="00045231">
        <w:rPr>
          <w:rFonts w:ascii="Arial" w:hAnsi="Arial" w:cs="Arial"/>
        </w:rPr>
        <w:t xml:space="preserve">and relevant </w:t>
      </w:r>
      <w:r w:rsidR="00FD426C" w:rsidRPr="00045231">
        <w:rPr>
          <w:rFonts w:ascii="Arial" w:hAnsi="Arial" w:cs="Arial"/>
        </w:rPr>
        <w:t>Director</w:t>
      </w:r>
      <w:r w:rsidRPr="00045231">
        <w:rPr>
          <w:rFonts w:ascii="Arial" w:hAnsi="Arial" w:cs="Arial"/>
        </w:rPr>
        <w:t xml:space="preserve"> by the next working day.</w:t>
      </w:r>
    </w:p>
    <w:p w:rsidR="00F866DE" w:rsidRPr="00045231" w:rsidRDefault="009274F7" w:rsidP="00532C95">
      <w:pPr>
        <w:numPr>
          <w:ilvl w:val="1"/>
          <w:numId w:val="2"/>
        </w:numPr>
        <w:tabs>
          <w:tab w:val="clear" w:pos="1080"/>
          <w:tab w:val="num" w:pos="993"/>
        </w:tabs>
        <w:ind w:left="993" w:hanging="426"/>
        <w:rPr>
          <w:rFonts w:ascii="Arial" w:hAnsi="Arial" w:cs="Arial"/>
        </w:rPr>
      </w:pPr>
      <w:r w:rsidRPr="00045231">
        <w:rPr>
          <w:rFonts w:ascii="Arial" w:hAnsi="Arial" w:cs="Arial"/>
        </w:rPr>
        <w:t>Provided the Grant terms allow c</w:t>
      </w:r>
      <w:r w:rsidR="00F866DE" w:rsidRPr="00045231">
        <w:rPr>
          <w:rFonts w:ascii="Arial" w:hAnsi="Arial" w:cs="Arial"/>
        </w:rPr>
        <w:t xml:space="preserve">ontracts dependent on time-limited funding may be awarded to a contractor appointed by the Authority for a different contract within the last 12 months, based on accepted tendered prices at that time, </w:t>
      </w:r>
      <w:r w:rsidR="003D6042" w:rsidRPr="00045231">
        <w:rPr>
          <w:rFonts w:ascii="Arial" w:hAnsi="Arial" w:cs="Arial"/>
        </w:rPr>
        <w:t xml:space="preserve">subject to industry inflation rates. </w:t>
      </w:r>
      <w:r w:rsidR="0033212D">
        <w:rPr>
          <w:rFonts w:ascii="Arial" w:hAnsi="Arial" w:cs="Arial"/>
        </w:rPr>
        <w:t xml:space="preserve"> </w:t>
      </w:r>
      <w:r w:rsidR="00F866DE" w:rsidRPr="00045231">
        <w:rPr>
          <w:rFonts w:ascii="Arial" w:hAnsi="Arial" w:cs="Arial"/>
        </w:rPr>
        <w:t>This Standard can only be invoked if compliance with the normal Standards would result in funding being withdrawn due to the imposed time limitation.  This Standard shall only be invoked with the specific written authorisation of the Chief Executive, based on a financial report of the implications of the decision.</w:t>
      </w:r>
    </w:p>
    <w:p w:rsidR="00F866DE" w:rsidRPr="00045231" w:rsidRDefault="00F866DE" w:rsidP="00532C95">
      <w:pPr>
        <w:tabs>
          <w:tab w:val="num" w:pos="567"/>
        </w:tabs>
        <w:ind w:left="567" w:hanging="567"/>
        <w:rPr>
          <w:rFonts w:ascii="Arial" w:hAnsi="Arial" w:cs="Arial"/>
        </w:rPr>
      </w:pPr>
    </w:p>
    <w:p w:rsidR="0021632E"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Officers shall ensure that contractors are adequately insured and shall require the Contractor to complete a Contractor’s Insurance Questionnaire, and agree a Risk Assessment where necessary.</w:t>
      </w:r>
    </w:p>
    <w:p w:rsidR="008E6516" w:rsidRPr="0021632E" w:rsidRDefault="0021632E" w:rsidP="00532C95">
      <w:pPr>
        <w:numPr>
          <w:ilvl w:val="0"/>
          <w:numId w:val="2"/>
        </w:numPr>
        <w:tabs>
          <w:tab w:val="clear" w:pos="360"/>
          <w:tab w:val="num" w:pos="567"/>
        </w:tabs>
        <w:ind w:left="567" w:hanging="567"/>
        <w:rPr>
          <w:rFonts w:ascii="Arial" w:hAnsi="Arial" w:cs="Arial"/>
        </w:rPr>
      </w:pPr>
      <w:r w:rsidRPr="0021632E">
        <w:rPr>
          <w:rFonts w:ascii="Arial" w:hAnsi="Arial" w:cs="Arial"/>
        </w:rPr>
        <w:br w:type="page"/>
      </w:r>
      <w:r w:rsidR="008A6E12" w:rsidRPr="0021632E">
        <w:rPr>
          <w:rFonts w:ascii="Arial" w:hAnsi="Arial" w:cs="Arial"/>
        </w:rPr>
        <w:lastRenderedPageBreak/>
        <w:t>The issuing of</w:t>
      </w:r>
      <w:r w:rsidR="00F866DE" w:rsidRPr="0021632E">
        <w:rPr>
          <w:rFonts w:ascii="Arial" w:hAnsi="Arial" w:cs="Arial"/>
        </w:rPr>
        <w:t xml:space="preserve"> </w:t>
      </w:r>
      <w:r w:rsidR="008A6E12" w:rsidRPr="0021632E">
        <w:rPr>
          <w:rFonts w:ascii="Arial" w:hAnsi="Arial" w:cs="Arial"/>
        </w:rPr>
        <w:t>r</w:t>
      </w:r>
      <w:r w:rsidR="00F866DE" w:rsidRPr="0021632E">
        <w:rPr>
          <w:rFonts w:ascii="Arial" w:hAnsi="Arial" w:cs="Arial"/>
        </w:rPr>
        <w:t>entals</w:t>
      </w:r>
      <w:r w:rsidR="008A6E12" w:rsidRPr="0021632E">
        <w:rPr>
          <w:rFonts w:ascii="Arial" w:hAnsi="Arial" w:cs="Arial"/>
        </w:rPr>
        <w:t xml:space="preserve"> </w:t>
      </w:r>
      <w:r w:rsidR="00F866DE" w:rsidRPr="0021632E">
        <w:rPr>
          <w:rFonts w:ascii="Arial" w:hAnsi="Arial" w:cs="Arial"/>
        </w:rPr>
        <w:t>/</w:t>
      </w:r>
      <w:r w:rsidR="008A6E12" w:rsidRPr="0021632E">
        <w:rPr>
          <w:rFonts w:ascii="Arial" w:hAnsi="Arial" w:cs="Arial"/>
        </w:rPr>
        <w:t xml:space="preserve"> </w:t>
      </w:r>
      <w:r w:rsidR="00F866DE" w:rsidRPr="0021632E">
        <w:rPr>
          <w:rFonts w:ascii="Arial" w:hAnsi="Arial" w:cs="Arial"/>
        </w:rPr>
        <w:t>operating lease</w:t>
      </w:r>
      <w:r w:rsidR="008E6516" w:rsidRPr="0021632E">
        <w:rPr>
          <w:rFonts w:ascii="Arial" w:hAnsi="Arial" w:cs="Arial"/>
        </w:rPr>
        <w:t>s</w:t>
      </w:r>
      <w:r w:rsidR="00FA4A80" w:rsidRPr="0021632E">
        <w:rPr>
          <w:rFonts w:ascii="Arial" w:hAnsi="Arial" w:cs="Arial"/>
        </w:rPr>
        <w:t xml:space="preserve"> </w:t>
      </w:r>
      <w:r w:rsidR="008E6516" w:rsidRPr="0021632E">
        <w:rPr>
          <w:rFonts w:ascii="Arial" w:hAnsi="Arial" w:cs="Arial"/>
        </w:rPr>
        <w:t>/</w:t>
      </w:r>
      <w:r w:rsidR="00FA4A80" w:rsidRPr="0021632E">
        <w:rPr>
          <w:rFonts w:ascii="Arial" w:hAnsi="Arial" w:cs="Arial"/>
        </w:rPr>
        <w:t xml:space="preserve"> </w:t>
      </w:r>
      <w:r w:rsidR="008E6516" w:rsidRPr="0021632E">
        <w:rPr>
          <w:rFonts w:ascii="Arial" w:hAnsi="Arial" w:cs="Arial"/>
        </w:rPr>
        <w:t>licences</w:t>
      </w:r>
      <w:r w:rsidR="00FA4A80" w:rsidRPr="0021632E">
        <w:rPr>
          <w:rFonts w:ascii="Arial" w:hAnsi="Arial" w:cs="Arial"/>
        </w:rPr>
        <w:t xml:space="preserve"> </w:t>
      </w:r>
      <w:r w:rsidR="008E6516" w:rsidRPr="0021632E">
        <w:rPr>
          <w:rFonts w:ascii="Arial" w:hAnsi="Arial" w:cs="Arial"/>
        </w:rPr>
        <w:t>/</w:t>
      </w:r>
      <w:r w:rsidR="008A6E12" w:rsidRPr="0021632E">
        <w:rPr>
          <w:rFonts w:ascii="Arial" w:hAnsi="Arial" w:cs="Arial"/>
        </w:rPr>
        <w:t xml:space="preserve"> </w:t>
      </w:r>
      <w:r w:rsidR="00FA4A80" w:rsidRPr="0021632E">
        <w:rPr>
          <w:rFonts w:ascii="Arial" w:hAnsi="Arial" w:cs="Arial"/>
        </w:rPr>
        <w:t xml:space="preserve">grant and sponsorships </w:t>
      </w:r>
      <w:r w:rsidR="007A1B8F" w:rsidRPr="0021632E">
        <w:rPr>
          <w:rFonts w:ascii="Arial" w:hAnsi="Arial" w:cs="Arial"/>
        </w:rPr>
        <w:t>shall be</w:t>
      </w:r>
      <w:r w:rsidR="008E6516" w:rsidRPr="0021632E">
        <w:rPr>
          <w:rFonts w:ascii="Arial" w:hAnsi="Arial" w:cs="Arial"/>
        </w:rPr>
        <w:t xml:space="preserve"> subject to the following limits</w:t>
      </w:r>
      <w:r w:rsidR="007A1B8F" w:rsidRPr="0021632E">
        <w:rPr>
          <w:rFonts w:ascii="Arial" w:hAnsi="Arial" w:cs="Arial"/>
        </w:rPr>
        <w:t>:</w:t>
      </w:r>
    </w:p>
    <w:p w:rsidR="008E6516" w:rsidRPr="00045231" w:rsidRDefault="008E6516" w:rsidP="00532C95">
      <w:pPr>
        <w:pStyle w:val="ListParagraph"/>
        <w:tabs>
          <w:tab w:val="num" w:pos="567"/>
        </w:tabs>
        <w:ind w:left="567" w:hanging="567"/>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693"/>
        <w:gridCol w:w="2551"/>
      </w:tblGrid>
      <w:tr w:rsidR="008E6516" w:rsidRPr="00045231" w:rsidTr="00A47A52">
        <w:tc>
          <w:tcPr>
            <w:tcW w:w="3936" w:type="dxa"/>
          </w:tcPr>
          <w:p w:rsidR="008E6516" w:rsidRPr="00783244" w:rsidRDefault="008E6516" w:rsidP="00532C95">
            <w:pPr>
              <w:tabs>
                <w:tab w:val="num" w:pos="567"/>
              </w:tabs>
              <w:ind w:left="567" w:hanging="567"/>
              <w:rPr>
                <w:rFonts w:ascii="Arial" w:hAnsi="Arial" w:cs="Arial"/>
                <w:b/>
              </w:rPr>
            </w:pPr>
          </w:p>
        </w:tc>
        <w:tc>
          <w:tcPr>
            <w:tcW w:w="2693" w:type="dxa"/>
          </w:tcPr>
          <w:p w:rsidR="008E6516" w:rsidRPr="00783244" w:rsidRDefault="008E6516" w:rsidP="00532C95">
            <w:pPr>
              <w:tabs>
                <w:tab w:val="num" w:pos="567"/>
              </w:tabs>
              <w:ind w:left="567" w:hanging="567"/>
              <w:rPr>
                <w:rFonts w:ascii="Arial" w:hAnsi="Arial" w:cs="Arial"/>
                <w:b/>
              </w:rPr>
            </w:pPr>
            <w:r w:rsidRPr="00783244">
              <w:rPr>
                <w:rFonts w:ascii="Arial" w:hAnsi="Arial" w:cs="Arial"/>
                <w:b/>
              </w:rPr>
              <w:t>Recommended</w:t>
            </w:r>
          </w:p>
        </w:tc>
        <w:tc>
          <w:tcPr>
            <w:tcW w:w="2551" w:type="dxa"/>
          </w:tcPr>
          <w:p w:rsidR="008E6516" w:rsidRPr="00783244" w:rsidRDefault="008E6516" w:rsidP="00532C95">
            <w:pPr>
              <w:tabs>
                <w:tab w:val="num" w:pos="567"/>
              </w:tabs>
              <w:ind w:left="567" w:hanging="567"/>
              <w:rPr>
                <w:rFonts w:ascii="Arial" w:hAnsi="Arial" w:cs="Arial"/>
                <w:b/>
              </w:rPr>
            </w:pPr>
            <w:r w:rsidRPr="00783244">
              <w:rPr>
                <w:rFonts w:ascii="Arial" w:hAnsi="Arial" w:cs="Arial"/>
                <w:b/>
              </w:rPr>
              <w:t>Approval</w:t>
            </w:r>
          </w:p>
        </w:tc>
      </w:tr>
      <w:tr w:rsidR="008E6516" w:rsidRPr="00045231" w:rsidTr="00A47A52">
        <w:tc>
          <w:tcPr>
            <w:tcW w:w="3936" w:type="dxa"/>
          </w:tcPr>
          <w:p w:rsidR="008E6516" w:rsidRPr="00045231" w:rsidRDefault="008E6516" w:rsidP="00532C95">
            <w:pPr>
              <w:tabs>
                <w:tab w:val="num" w:pos="567"/>
              </w:tabs>
              <w:ind w:left="567" w:hanging="567"/>
              <w:rPr>
                <w:rFonts w:ascii="Arial" w:hAnsi="Arial" w:cs="Arial"/>
                <w:b/>
              </w:rPr>
            </w:pPr>
            <w:r w:rsidRPr="00045231">
              <w:rPr>
                <w:rFonts w:ascii="Arial" w:hAnsi="Arial" w:cs="Arial"/>
                <w:b/>
              </w:rPr>
              <w:t>Leases</w:t>
            </w:r>
          </w:p>
        </w:tc>
        <w:tc>
          <w:tcPr>
            <w:tcW w:w="2693" w:type="dxa"/>
          </w:tcPr>
          <w:p w:rsidR="008E6516" w:rsidRPr="00045231" w:rsidRDefault="008E6516" w:rsidP="00532C95">
            <w:pPr>
              <w:tabs>
                <w:tab w:val="num" w:pos="567"/>
              </w:tabs>
              <w:ind w:left="567" w:hanging="567"/>
              <w:rPr>
                <w:rFonts w:ascii="Arial" w:hAnsi="Arial" w:cs="Arial"/>
              </w:rPr>
            </w:pPr>
          </w:p>
        </w:tc>
        <w:tc>
          <w:tcPr>
            <w:tcW w:w="2551" w:type="dxa"/>
          </w:tcPr>
          <w:p w:rsidR="008E6516" w:rsidRPr="00045231" w:rsidRDefault="008E6516" w:rsidP="00532C95">
            <w:pPr>
              <w:tabs>
                <w:tab w:val="num" w:pos="567"/>
              </w:tabs>
              <w:ind w:left="567" w:hanging="567"/>
              <w:rPr>
                <w:rFonts w:ascii="Arial" w:hAnsi="Arial" w:cs="Arial"/>
              </w:rPr>
            </w:pPr>
          </w:p>
        </w:tc>
      </w:tr>
      <w:tr w:rsidR="008E6516" w:rsidRPr="00045231" w:rsidTr="00A47A52">
        <w:tc>
          <w:tcPr>
            <w:tcW w:w="3936" w:type="dxa"/>
          </w:tcPr>
          <w:p w:rsidR="008E6516" w:rsidRPr="00045231" w:rsidRDefault="008E6516" w:rsidP="00532C95">
            <w:pPr>
              <w:rPr>
                <w:rFonts w:ascii="Arial" w:hAnsi="Arial" w:cs="Arial"/>
              </w:rPr>
            </w:pPr>
            <w:r w:rsidRPr="00045231">
              <w:rPr>
                <w:rFonts w:ascii="Arial" w:hAnsi="Arial" w:cs="Arial"/>
              </w:rPr>
              <w:t>Entering into any new or renewal freehold or lease interest in land or property</w:t>
            </w:r>
            <w:r w:rsidR="0033212D">
              <w:rPr>
                <w:rFonts w:ascii="Arial" w:hAnsi="Arial" w:cs="Arial"/>
              </w:rPr>
              <w:t>.</w:t>
            </w:r>
          </w:p>
        </w:tc>
        <w:tc>
          <w:tcPr>
            <w:tcW w:w="2693" w:type="dxa"/>
          </w:tcPr>
          <w:p w:rsidR="008E6516" w:rsidRPr="00045231" w:rsidRDefault="008E6516" w:rsidP="00532C95">
            <w:pPr>
              <w:rPr>
                <w:rFonts w:ascii="Arial" w:hAnsi="Arial" w:cs="Arial"/>
              </w:rPr>
            </w:pPr>
            <w:r w:rsidRPr="00045231">
              <w:rPr>
                <w:rFonts w:ascii="Arial" w:hAnsi="Arial" w:cs="Arial"/>
              </w:rPr>
              <w:t>Estate</w:t>
            </w:r>
            <w:r w:rsidR="0033212D">
              <w:rPr>
                <w:rFonts w:ascii="Arial" w:hAnsi="Arial" w:cs="Arial"/>
              </w:rPr>
              <w:t>s</w:t>
            </w:r>
            <w:r w:rsidRPr="00045231">
              <w:rPr>
                <w:rFonts w:ascii="Arial" w:hAnsi="Arial" w:cs="Arial"/>
              </w:rPr>
              <w:t xml:space="preserve"> Officer / Chief Executive</w:t>
            </w:r>
          </w:p>
        </w:tc>
        <w:tc>
          <w:tcPr>
            <w:tcW w:w="2551" w:type="dxa"/>
          </w:tcPr>
          <w:p w:rsidR="002E41D3" w:rsidRPr="00045231" w:rsidRDefault="005A75FE" w:rsidP="00532C95">
            <w:pPr>
              <w:tabs>
                <w:tab w:val="left" w:pos="1560"/>
              </w:tabs>
              <w:rPr>
                <w:rFonts w:ascii="Arial" w:hAnsi="Arial" w:cs="Arial"/>
              </w:rPr>
            </w:pPr>
            <w:r w:rsidRPr="00045231">
              <w:rPr>
                <w:rFonts w:ascii="Arial" w:hAnsi="Arial" w:cs="Arial"/>
              </w:rPr>
              <w:t>NPA</w:t>
            </w:r>
          </w:p>
          <w:p w:rsidR="008E6516" w:rsidRPr="00045231" w:rsidRDefault="008E6516" w:rsidP="00532C95">
            <w:pPr>
              <w:rPr>
                <w:rFonts w:ascii="Arial" w:hAnsi="Arial" w:cs="Arial"/>
              </w:rPr>
            </w:pPr>
          </w:p>
        </w:tc>
      </w:tr>
      <w:tr w:rsidR="008E6516" w:rsidRPr="00045231" w:rsidTr="00A47A52">
        <w:tc>
          <w:tcPr>
            <w:tcW w:w="3936" w:type="dxa"/>
          </w:tcPr>
          <w:p w:rsidR="008E6516" w:rsidRPr="00045231" w:rsidRDefault="008E6516" w:rsidP="00532C95">
            <w:pPr>
              <w:rPr>
                <w:rFonts w:ascii="Arial" w:hAnsi="Arial" w:cs="Arial"/>
              </w:rPr>
            </w:pPr>
          </w:p>
        </w:tc>
        <w:tc>
          <w:tcPr>
            <w:tcW w:w="2693" w:type="dxa"/>
          </w:tcPr>
          <w:p w:rsidR="008E6516" w:rsidRPr="00045231" w:rsidRDefault="008E6516" w:rsidP="00532C95">
            <w:pPr>
              <w:rPr>
                <w:rFonts w:ascii="Arial" w:hAnsi="Arial" w:cs="Arial"/>
              </w:rPr>
            </w:pPr>
          </w:p>
        </w:tc>
        <w:tc>
          <w:tcPr>
            <w:tcW w:w="2551" w:type="dxa"/>
          </w:tcPr>
          <w:p w:rsidR="008E6516" w:rsidRPr="00045231" w:rsidRDefault="008E6516" w:rsidP="00532C95">
            <w:pPr>
              <w:rPr>
                <w:rFonts w:ascii="Arial" w:hAnsi="Arial" w:cs="Arial"/>
              </w:rPr>
            </w:pPr>
          </w:p>
        </w:tc>
      </w:tr>
      <w:tr w:rsidR="008E6516" w:rsidRPr="00045231" w:rsidTr="00A47A52">
        <w:tc>
          <w:tcPr>
            <w:tcW w:w="3936" w:type="dxa"/>
          </w:tcPr>
          <w:p w:rsidR="008E6516" w:rsidRPr="00045231" w:rsidRDefault="008E6516" w:rsidP="00532C95">
            <w:pPr>
              <w:rPr>
                <w:rFonts w:ascii="Arial" w:hAnsi="Arial" w:cs="Arial"/>
                <w:b/>
              </w:rPr>
            </w:pPr>
            <w:r w:rsidRPr="00045231">
              <w:rPr>
                <w:rFonts w:ascii="Arial" w:hAnsi="Arial" w:cs="Arial"/>
                <w:b/>
              </w:rPr>
              <w:t xml:space="preserve">Licences   </w:t>
            </w:r>
          </w:p>
        </w:tc>
        <w:tc>
          <w:tcPr>
            <w:tcW w:w="2693" w:type="dxa"/>
          </w:tcPr>
          <w:p w:rsidR="008E6516" w:rsidRPr="00045231" w:rsidRDefault="008E6516" w:rsidP="00532C95">
            <w:pPr>
              <w:rPr>
                <w:rFonts w:ascii="Arial" w:hAnsi="Arial" w:cs="Arial"/>
              </w:rPr>
            </w:pPr>
          </w:p>
        </w:tc>
        <w:tc>
          <w:tcPr>
            <w:tcW w:w="2551" w:type="dxa"/>
          </w:tcPr>
          <w:p w:rsidR="008E6516" w:rsidRPr="00045231" w:rsidRDefault="008E6516" w:rsidP="00532C95">
            <w:pPr>
              <w:rPr>
                <w:rFonts w:ascii="Arial" w:hAnsi="Arial" w:cs="Arial"/>
              </w:rPr>
            </w:pPr>
          </w:p>
        </w:tc>
      </w:tr>
      <w:tr w:rsidR="008E6516" w:rsidRPr="00045231" w:rsidTr="00A47A52">
        <w:tc>
          <w:tcPr>
            <w:tcW w:w="3936" w:type="dxa"/>
            <w:tcBorders>
              <w:bottom w:val="single" w:sz="4" w:space="0" w:color="auto"/>
            </w:tcBorders>
          </w:tcPr>
          <w:p w:rsidR="008E6516" w:rsidRPr="00045231" w:rsidRDefault="008E6516" w:rsidP="00532C95">
            <w:pPr>
              <w:rPr>
                <w:rFonts w:ascii="Arial" w:hAnsi="Arial" w:cs="Arial"/>
              </w:rPr>
            </w:pPr>
            <w:r w:rsidRPr="00045231">
              <w:rPr>
                <w:rFonts w:ascii="Arial" w:hAnsi="Arial" w:cs="Arial"/>
              </w:rPr>
              <w:t>Total value licence under any one agreement up to £</w:t>
            </w:r>
            <w:r w:rsidR="000014DF">
              <w:rPr>
                <w:rFonts w:ascii="Arial" w:hAnsi="Arial" w:cs="Arial"/>
              </w:rPr>
              <w:t>10</w:t>
            </w:r>
            <w:r w:rsidRPr="00045231">
              <w:rPr>
                <w:rFonts w:ascii="Arial" w:hAnsi="Arial" w:cs="Arial"/>
              </w:rPr>
              <w:t>,000.</w:t>
            </w:r>
          </w:p>
        </w:tc>
        <w:tc>
          <w:tcPr>
            <w:tcW w:w="2693" w:type="dxa"/>
            <w:tcBorders>
              <w:bottom w:val="single" w:sz="4" w:space="0" w:color="auto"/>
            </w:tcBorders>
          </w:tcPr>
          <w:p w:rsidR="005053C4" w:rsidRPr="00045231" w:rsidRDefault="007F3C96" w:rsidP="00532C95">
            <w:pPr>
              <w:tabs>
                <w:tab w:val="left" w:pos="1560"/>
              </w:tabs>
              <w:rPr>
                <w:rFonts w:ascii="Arial" w:hAnsi="Arial" w:cs="Arial"/>
              </w:rPr>
            </w:pPr>
            <w:r>
              <w:rPr>
                <w:rFonts w:ascii="Arial" w:hAnsi="Arial" w:cs="Arial"/>
              </w:rPr>
              <w:t>Estates Officer</w:t>
            </w:r>
          </w:p>
          <w:p w:rsidR="008E6516" w:rsidRPr="00045231" w:rsidRDefault="008E6516" w:rsidP="00532C95">
            <w:pPr>
              <w:rPr>
                <w:rFonts w:ascii="Arial" w:hAnsi="Arial" w:cs="Arial"/>
              </w:rPr>
            </w:pPr>
          </w:p>
        </w:tc>
        <w:tc>
          <w:tcPr>
            <w:tcW w:w="2551" w:type="dxa"/>
            <w:tcBorders>
              <w:bottom w:val="single" w:sz="4" w:space="0" w:color="auto"/>
            </w:tcBorders>
          </w:tcPr>
          <w:p w:rsidR="008E6516" w:rsidRPr="00045231" w:rsidRDefault="00230725" w:rsidP="00532C95">
            <w:pPr>
              <w:tabs>
                <w:tab w:val="left" w:pos="1560"/>
              </w:tabs>
              <w:rPr>
                <w:rFonts w:ascii="Arial" w:hAnsi="Arial" w:cs="Arial"/>
              </w:rPr>
            </w:pPr>
            <w:r>
              <w:rPr>
                <w:rFonts w:ascii="Arial" w:hAnsi="Arial" w:cs="Arial"/>
              </w:rPr>
              <w:t>Any one m</w:t>
            </w:r>
            <w:r w:rsidR="00E070EF">
              <w:rPr>
                <w:rFonts w:ascii="Arial" w:hAnsi="Arial" w:cs="Arial"/>
              </w:rPr>
              <w:t xml:space="preserve">ember of </w:t>
            </w:r>
            <w:r w:rsidR="00A47A52">
              <w:rPr>
                <w:rFonts w:ascii="Arial" w:hAnsi="Arial" w:cs="Arial"/>
              </w:rPr>
              <w:t xml:space="preserve">the </w:t>
            </w:r>
            <w:r w:rsidR="00E070EF">
              <w:rPr>
                <w:rFonts w:ascii="Arial" w:hAnsi="Arial" w:cs="Arial"/>
              </w:rPr>
              <w:t xml:space="preserve">Core Management </w:t>
            </w:r>
            <w:r w:rsidR="007F3C96">
              <w:rPr>
                <w:rFonts w:ascii="Arial" w:hAnsi="Arial" w:cs="Arial"/>
              </w:rPr>
              <w:t>Team</w:t>
            </w:r>
          </w:p>
        </w:tc>
      </w:tr>
      <w:tr w:rsidR="008E6516" w:rsidRPr="00045231" w:rsidTr="00A47A52">
        <w:tc>
          <w:tcPr>
            <w:tcW w:w="3936" w:type="dxa"/>
            <w:tcBorders>
              <w:bottom w:val="single" w:sz="4" w:space="0" w:color="auto"/>
            </w:tcBorders>
            <w:shd w:val="clear" w:color="auto" w:fill="auto"/>
          </w:tcPr>
          <w:p w:rsidR="008E6516" w:rsidRPr="00045231" w:rsidRDefault="008E6516" w:rsidP="00532C95">
            <w:pPr>
              <w:rPr>
                <w:rFonts w:ascii="Arial" w:hAnsi="Arial" w:cs="Arial"/>
              </w:rPr>
            </w:pPr>
            <w:r w:rsidRPr="00045231">
              <w:rPr>
                <w:rFonts w:ascii="Arial" w:hAnsi="Arial" w:cs="Arial"/>
              </w:rPr>
              <w:t xml:space="preserve">Total value licence </w:t>
            </w:r>
            <w:r w:rsidR="00FA4A80" w:rsidRPr="00045231">
              <w:rPr>
                <w:rFonts w:ascii="Arial" w:hAnsi="Arial" w:cs="Arial"/>
              </w:rPr>
              <w:t>under any one agreement up</w:t>
            </w:r>
            <w:r w:rsidR="00BC1061" w:rsidRPr="00045231">
              <w:rPr>
                <w:rFonts w:ascii="Arial" w:hAnsi="Arial" w:cs="Arial"/>
              </w:rPr>
              <w:t xml:space="preserve"> </w:t>
            </w:r>
            <w:r w:rsidR="00E070EF">
              <w:rPr>
                <w:rFonts w:ascii="Arial" w:hAnsi="Arial" w:cs="Arial"/>
              </w:rPr>
              <w:t xml:space="preserve">to </w:t>
            </w:r>
            <w:r w:rsidR="00BC1061" w:rsidRPr="00045231">
              <w:rPr>
                <w:rFonts w:ascii="Arial" w:hAnsi="Arial" w:cs="Arial"/>
              </w:rPr>
              <w:t>£</w:t>
            </w:r>
            <w:r w:rsidR="000014DF">
              <w:rPr>
                <w:rFonts w:ascii="Arial" w:hAnsi="Arial" w:cs="Arial"/>
              </w:rPr>
              <w:t>20</w:t>
            </w:r>
            <w:r w:rsidRPr="00045231">
              <w:rPr>
                <w:rFonts w:ascii="Arial" w:hAnsi="Arial" w:cs="Arial"/>
              </w:rPr>
              <w:t xml:space="preserve">,000. </w:t>
            </w:r>
          </w:p>
        </w:tc>
        <w:tc>
          <w:tcPr>
            <w:tcW w:w="2693" w:type="dxa"/>
            <w:tcBorders>
              <w:bottom w:val="single" w:sz="4" w:space="0" w:color="auto"/>
            </w:tcBorders>
            <w:shd w:val="clear" w:color="auto" w:fill="auto"/>
          </w:tcPr>
          <w:p w:rsidR="008E6516" w:rsidRPr="00045231" w:rsidRDefault="00A07DB2" w:rsidP="00532C95">
            <w:pPr>
              <w:tabs>
                <w:tab w:val="left" w:pos="1560"/>
              </w:tabs>
              <w:rPr>
                <w:rFonts w:ascii="Arial" w:hAnsi="Arial" w:cs="Arial"/>
              </w:rPr>
            </w:pPr>
            <w:r>
              <w:rPr>
                <w:rFonts w:ascii="Arial" w:hAnsi="Arial" w:cs="Arial"/>
              </w:rPr>
              <w:t>Director</w:t>
            </w:r>
          </w:p>
        </w:tc>
        <w:tc>
          <w:tcPr>
            <w:tcW w:w="2551" w:type="dxa"/>
            <w:tcBorders>
              <w:bottom w:val="single" w:sz="4" w:space="0" w:color="auto"/>
            </w:tcBorders>
            <w:shd w:val="clear" w:color="auto" w:fill="auto"/>
          </w:tcPr>
          <w:p w:rsidR="008E6516" w:rsidRPr="00045231" w:rsidRDefault="008E6516" w:rsidP="00532C95">
            <w:pPr>
              <w:rPr>
                <w:rFonts w:ascii="Arial" w:hAnsi="Arial" w:cs="Arial"/>
              </w:rPr>
            </w:pPr>
            <w:r w:rsidRPr="00045231">
              <w:rPr>
                <w:rFonts w:ascii="Arial" w:hAnsi="Arial" w:cs="Arial"/>
              </w:rPr>
              <w:t xml:space="preserve">Chief Executive </w:t>
            </w:r>
          </w:p>
        </w:tc>
      </w:tr>
      <w:tr w:rsidR="00FA4A80" w:rsidRPr="00045231" w:rsidTr="00A47A52">
        <w:tc>
          <w:tcPr>
            <w:tcW w:w="3936" w:type="dxa"/>
            <w:shd w:val="clear" w:color="auto" w:fill="auto"/>
          </w:tcPr>
          <w:p w:rsidR="00FA4A80" w:rsidRPr="00045231" w:rsidRDefault="00FA4A80" w:rsidP="00532C95">
            <w:pPr>
              <w:rPr>
                <w:rFonts w:ascii="Arial" w:hAnsi="Arial" w:cs="Arial"/>
              </w:rPr>
            </w:pPr>
            <w:r w:rsidRPr="00045231">
              <w:rPr>
                <w:rFonts w:ascii="Arial" w:hAnsi="Arial" w:cs="Arial"/>
              </w:rPr>
              <w:t xml:space="preserve">Total value licence </w:t>
            </w:r>
            <w:r w:rsidR="00BC1061" w:rsidRPr="00045231">
              <w:rPr>
                <w:rFonts w:ascii="Arial" w:hAnsi="Arial" w:cs="Arial"/>
              </w:rPr>
              <w:t>under any one agreement over £</w:t>
            </w:r>
            <w:r w:rsidR="000014DF">
              <w:rPr>
                <w:rFonts w:ascii="Arial" w:hAnsi="Arial" w:cs="Arial"/>
              </w:rPr>
              <w:t>20</w:t>
            </w:r>
            <w:r w:rsidRPr="00045231">
              <w:rPr>
                <w:rFonts w:ascii="Arial" w:hAnsi="Arial" w:cs="Arial"/>
              </w:rPr>
              <w:t>,000.</w:t>
            </w:r>
          </w:p>
        </w:tc>
        <w:tc>
          <w:tcPr>
            <w:tcW w:w="2693" w:type="dxa"/>
            <w:shd w:val="clear" w:color="auto" w:fill="auto"/>
          </w:tcPr>
          <w:p w:rsidR="00FA4A80" w:rsidRPr="00045231" w:rsidRDefault="00FA4A80" w:rsidP="00532C95">
            <w:pPr>
              <w:rPr>
                <w:rFonts w:ascii="Arial" w:hAnsi="Arial" w:cs="Arial"/>
              </w:rPr>
            </w:pPr>
            <w:r w:rsidRPr="00045231">
              <w:rPr>
                <w:rFonts w:ascii="Arial" w:hAnsi="Arial" w:cs="Arial"/>
              </w:rPr>
              <w:t xml:space="preserve">Chief Executive </w:t>
            </w:r>
          </w:p>
        </w:tc>
        <w:tc>
          <w:tcPr>
            <w:tcW w:w="2551" w:type="dxa"/>
            <w:shd w:val="clear" w:color="auto" w:fill="auto"/>
          </w:tcPr>
          <w:p w:rsidR="00FA4A80" w:rsidRPr="00045231" w:rsidRDefault="00FA4A80" w:rsidP="00532C95">
            <w:pPr>
              <w:rPr>
                <w:rFonts w:ascii="Arial" w:hAnsi="Arial" w:cs="Arial"/>
              </w:rPr>
            </w:pPr>
            <w:r w:rsidRPr="00045231">
              <w:rPr>
                <w:rFonts w:ascii="Arial" w:hAnsi="Arial" w:cs="Arial"/>
              </w:rPr>
              <w:t>NPA</w:t>
            </w:r>
          </w:p>
        </w:tc>
      </w:tr>
      <w:tr w:rsidR="00BC1061" w:rsidRPr="00045231" w:rsidTr="00A47A52">
        <w:tc>
          <w:tcPr>
            <w:tcW w:w="3936" w:type="dxa"/>
            <w:shd w:val="clear" w:color="auto" w:fill="auto"/>
          </w:tcPr>
          <w:p w:rsidR="00BC1061" w:rsidRPr="00045231" w:rsidRDefault="00BC1061" w:rsidP="00532C95">
            <w:pPr>
              <w:rPr>
                <w:rFonts w:ascii="Arial" w:hAnsi="Arial" w:cs="Arial"/>
              </w:rPr>
            </w:pPr>
          </w:p>
        </w:tc>
        <w:tc>
          <w:tcPr>
            <w:tcW w:w="2693" w:type="dxa"/>
            <w:shd w:val="clear" w:color="auto" w:fill="auto"/>
          </w:tcPr>
          <w:p w:rsidR="00BC1061" w:rsidRPr="00045231" w:rsidRDefault="00BC1061" w:rsidP="00532C95">
            <w:pPr>
              <w:rPr>
                <w:rFonts w:ascii="Arial" w:hAnsi="Arial" w:cs="Arial"/>
              </w:rPr>
            </w:pPr>
          </w:p>
        </w:tc>
        <w:tc>
          <w:tcPr>
            <w:tcW w:w="2551" w:type="dxa"/>
            <w:shd w:val="clear" w:color="auto" w:fill="auto"/>
          </w:tcPr>
          <w:p w:rsidR="00BC1061" w:rsidRPr="00045231" w:rsidRDefault="00BC1061" w:rsidP="00532C95">
            <w:pPr>
              <w:rPr>
                <w:rFonts w:ascii="Arial" w:hAnsi="Arial" w:cs="Arial"/>
              </w:rPr>
            </w:pPr>
          </w:p>
        </w:tc>
      </w:tr>
      <w:tr w:rsidR="00BC1061" w:rsidRPr="00045231" w:rsidTr="00A47A52">
        <w:tc>
          <w:tcPr>
            <w:tcW w:w="3936" w:type="dxa"/>
            <w:shd w:val="clear" w:color="auto" w:fill="auto"/>
          </w:tcPr>
          <w:p w:rsidR="00BC1061" w:rsidRPr="00045231" w:rsidRDefault="00BC1061" w:rsidP="00532C95">
            <w:pPr>
              <w:rPr>
                <w:rFonts w:ascii="Arial" w:hAnsi="Arial" w:cs="Arial"/>
                <w:b/>
              </w:rPr>
            </w:pPr>
            <w:r w:rsidRPr="00045231">
              <w:rPr>
                <w:rFonts w:ascii="Arial" w:hAnsi="Arial" w:cs="Arial"/>
                <w:b/>
              </w:rPr>
              <w:t xml:space="preserve">Grant and Sponsorships  </w:t>
            </w:r>
          </w:p>
        </w:tc>
        <w:tc>
          <w:tcPr>
            <w:tcW w:w="2693" w:type="dxa"/>
            <w:shd w:val="clear" w:color="auto" w:fill="auto"/>
          </w:tcPr>
          <w:p w:rsidR="00BC1061" w:rsidRPr="00045231" w:rsidRDefault="00BC1061" w:rsidP="00532C95">
            <w:pPr>
              <w:rPr>
                <w:rFonts w:ascii="Arial" w:hAnsi="Arial" w:cs="Arial"/>
              </w:rPr>
            </w:pPr>
          </w:p>
        </w:tc>
        <w:tc>
          <w:tcPr>
            <w:tcW w:w="2551" w:type="dxa"/>
            <w:shd w:val="clear" w:color="auto" w:fill="auto"/>
          </w:tcPr>
          <w:p w:rsidR="00BC1061" w:rsidRPr="00045231" w:rsidRDefault="00BC1061" w:rsidP="00532C95">
            <w:pPr>
              <w:rPr>
                <w:rFonts w:ascii="Arial" w:hAnsi="Arial" w:cs="Arial"/>
              </w:rPr>
            </w:pPr>
          </w:p>
        </w:tc>
      </w:tr>
      <w:tr w:rsidR="00392DC8" w:rsidRPr="00045231" w:rsidTr="00A47A52">
        <w:tc>
          <w:tcPr>
            <w:tcW w:w="3936" w:type="dxa"/>
            <w:shd w:val="clear" w:color="auto" w:fill="auto"/>
          </w:tcPr>
          <w:p w:rsidR="00392DC8" w:rsidRPr="00045231" w:rsidRDefault="00392DC8" w:rsidP="00532C95">
            <w:pPr>
              <w:rPr>
                <w:rFonts w:ascii="Arial" w:hAnsi="Arial" w:cs="Arial"/>
              </w:rPr>
            </w:pPr>
            <w:r w:rsidRPr="00045231">
              <w:rPr>
                <w:rFonts w:ascii="Arial" w:hAnsi="Arial" w:cs="Arial"/>
              </w:rPr>
              <w:t>Tot</w:t>
            </w:r>
            <w:r w:rsidR="00E070EF">
              <w:rPr>
                <w:rFonts w:ascii="Arial" w:hAnsi="Arial" w:cs="Arial"/>
              </w:rPr>
              <w:t xml:space="preserve">al value Grant and </w:t>
            </w:r>
            <w:r w:rsidR="0009010E">
              <w:rPr>
                <w:rFonts w:ascii="Arial" w:hAnsi="Arial" w:cs="Arial"/>
              </w:rPr>
              <w:t>Sponsorships</w:t>
            </w:r>
            <w:r w:rsidR="0009010E" w:rsidRPr="00045231">
              <w:rPr>
                <w:rFonts w:ascii="Arial" w:hAnsi="Arial" w:cs="Arial"/>
              </w:rPr>
              <w:t xml:space="preserve"> under</w:t>
            </w:r>
            <w:r w:rsidRPr="00045231">
              <w:rPr>
                <w:rFonts w:ascii="Arial" w:hAnsi="Arial" w:cs="Arial"/>
              </w:rPr>
              <w:t xml:space="preserve"> any one agreement up</w:t>
            </w:r>
            <w:r w:rsidR="00E070EF">
              <w:rPr>
                <w:rFonts w:ascii="Arial" w:hAnsi="Arial" w:cs="Arial"/>
              </w:rPr>
              <w:t xml:space="preserve"> to</w:t>
            </w:r>
            <w:r w:rsidRPr="00045231">
              <w:rPr>
                <w:rFonts w:ascii="Arial" w:hAnsi="Arial" w:cs="Arial"/>
              </w:rPr>
              <w:t xml:space="preserve"> £</w:t>
            </w:r>
            <w:r w:rsidR="000014DF">
              <w:rPr>
                <w:rFonts w:ascii="Arial" w:hAnsi="Arial" w:cs="Arial"/>
              </w:rPr>
              <w:t>20</w:t>
            </w:r>
            <w:r w:rsidRPr="00045231">
              <w:rPr>
                <w:rFonts w:ascii="Arial" w:hAnsi="Arial" w:cs="Arial"/>
              </w:rPr>
              <w:t xml:space="preserve">,000. </w:t>
            </w:r>
          </w:p>
        </w:tc>
        <w:tc>
          <w:tcPr>
            <w:tcW w:w="2693" w:type="dxa"/>
            <w:shd w:val="clear" w:color="auto" w:fill="auto"/>
          </w:tcPr>
          <w:p w:rsidR="005053C4" w:rsidRPr="00045231" w:rsidRDefault="00A07DB2" w:rsidP="00532C95">
            <w:pPr>
              <w:tabs>
                <w:tab w:val="left" w:pos="1560"/>
              </w:tabs>
              <w:rPr>
                <w:rFonts w:ascii="Arial" w:hAnsi="Arial" w:cs="Arial"/>
              </w:rPr>
            </w:pPr>
            <w:r>
              <w:rPr>
                <w:rFonts w:ascii="Arial" w:hAnsi="Arial" w:cs="Arial"/>
              </w:rPr>
              <w:t>Director</w:t>
            </w:r>
          </w:p>
          <w:p w:rsidR="00392DC8" w:rsidRPr="00045231" w:rsidRDefault="00392DC8" w:rsidP="00532C95">
            <w:pPr>
              <w:rPr>
                <w:rFonts w:ascii="Arial" w:hAnsi="Arial" w:cs="Arial"/>
              </w:rPr>
            </w:pPr>
          </w:p>
        </w:tc>
        <w:tc>
          <w:tcPr>
            <w:tcW w:w="2551" w:type="dxa"/>
            <w:shd w:val="clear" w:color="auto" w:fill="auto"/>
          </w:tcPr>
          <w:p w:rsidR="00392DC8" w:rsidRPr="00045231" w:rsidRDefault="00392DC8" w:rsidP="00532C95">
            <w:pPr>
              <w:rPr>
                <w:rFonts w:ascii="Arial" w:hAnsi="Arial" w:cs="Arial"/>
              </w:rPr>
            </w:pPr>
            <w:r w:rsidRPr="00045231">
              <w:rPr>
                <w:rFonts w:ascii="Arial" w:hAnsi="Arial" w:cs="Arial"/>
              </w:rPr>
              <w:t xml:space="preserve">Chief Executive </w:t>
            </w:r>
          </w:p>
        </w:tc>
      </w:tr>
      <w:tr w:rsidR="00392DC8" w:rsidRPr="00045231" w:rsidTr="00A47A52">
        <w:tc>
          <w:tcPr>
            <w:tcW w:w="3936" w:type="dxa"/>
            <w:shd w:val="clear" w:color="auto" w:fill="auto"/>
          </w:tcPr>
          <w:p w:rsidR="00392DC8" w:rsidRPr="00045231" w:rsidRDefault="00392DC8" w:rsidP="00532C95">
            <w:pPr>
              <w:rPr>
                <w:rFonts w:ascii="Arial" w:hAnsi="Arial" w:cs="Arial"/>
              </w:rPr>
            </w:pPr>
            <w:r w:rsidRPr="00045231">
              <w:rPr>
                <w:rFonts w:ascii="Arial" w:hAnsi="Arial" w:cs="Arial"/>
              </w:rPr>
              <w:t xml:space="preserve">Total value Grant and </w:t>
            </w:r>
            <w:r w:rsidR="005A75FE" w:rsidRPr="00045231">
              <w:rPr>
                <w:rFonts w:ascii="Arial" w:hAnsi="Arial" w:cs="Arial"/>
              </w:rPr>
              <w:t>Sponsorships under</w:t>
            </w:r>
            <w:r w:rsidRPr="00045231">
              <w:rPr>
                <w:rFonts w:ascii="Arial" w:hAnsi="Arial" w:cs="Arial"/>
              </w:rPr>
              <w:t xml:space="preserve"> any one agreement over £</w:t>
            </w:r>
            <w:r w:rsidR="000014DF">
              <w:rPr>
                <w:rFonts w:ascii="Arial" w:hAnsi="Arial" w:cs="Arial"/>
              </w:rPr>
              <w:t>20</w:t>
            </w:r>
            <w:r w:rsidRPr="00045231">
              <w:rPr>
                <w:rFonts w:ascii="Arial" w:hAnsi="Arial" w:cs="Arial"/>
              </w:rPr>
              <w:t>,000.</w:t>
            </w:r>
          </w:p>
        </w:tc>
        <w:tc>
          <w:tcPr>
            <w:tcW w:w="2693" w:type="dxa"/>
            <w:shd w:val="clear" w:color="auto" w:fill="auto"/>
          </w:tcPr>
          <w:p w:rsidR="00392DC8" w:rsidRPr="00045231" w:rsidRDefault="00392DC8" w:rsidP="00532C95">
            <w:pPr>
              <w:rPr>
                <w:rFonts w:ascii="Arial" w:hAnsi="Arial" w:cs="Arial"/>
              </w:rPr>
            </w:pPr>
            <w:r w:rsidRPr="00045231">
              <w:rPr>
                <w:rFonts w:ascii="Arial" w:hAnsi="Arial" w:cs="Arial"/>
              </w:rPr>
              <w:t>Chief Executive</w:t>
            </w:r>
          </w:p>
        </w:tc>
        <w:tc>
          <w:tcPr>
            <w:tcW w:w="2551" w:type="dxa"/>
            <w:shd w:val="clear" w:color="auto" w:fill="auto"/>
          </w:tcPr>
          <w:p w:rsidR="00392DC8" w:rsidRPr="00045231" w:rsidRDefault="00392DC8" w:rsidP="00532C95">
            <w:pPr>
              <w:rPr>
                <w:rFonts w:ascii="Arial" w:hAnsi="Arial" w:cs="Arial"/>
              </w:rPr>
            </w:pPr>
            <w:r w:rsidRPr="00045231">
              <w:rPr>
                <w:rFonts w:ascii="Arial" w:hAnsi="Arial" w:cs="Arial"/>
              </w:rPr>
              <w:t>NPA</w:t>
            </w:r>
          </w:p>
        </w:tc>
      </w:tr>
      <w:tr w:rsidR="005C73AF" w:rsidRPr="00045231" w:rsidTr="00A47A52">
        <w:tc>
          <w:tcPr>
            <w:tcW w:w="3936" w:type="dxa"/>
            <w:shd w:val="clear" w:color="auto" w:fill="auto"/>
          </w:tcPr>
          <w:p w:rsidR="005C73AF" w:rsidRPr="00045231" w:rsidRDefault="005C73AF" w:rsidP="00532C95">
            <w:pPr>
              <w:rPr>
                <w:rFonts w:ascii="Arial" w:hAnsi="Arial" w:cs="Arial"/>
              </w:rPr>
            </w:pPr>
          </w:p>
        </w:tc>
        <w:tc>
          <w:tcPr>
            <w:tcW w:w="2693" w:type="dxa"/>
            <w:shd w:val="clear" w:color="auto" w:fill="auto"/>
          </w:tcPr>
          <w:p w:rsidR="005C73AF" w:rsidRPr="00045231" w:rsidRDefault="005C73AF" w:rsidP="00532C95">
            <w:pPr>
              <w:rPr>
                <w:rFonts w:ascii="Arial" w:hAnsi="Arial" w:cs="Arial"/>
              </w:rPr>
            </w:pPr>
          </w:p>
        </w:tc>
        <w:tc>
          <w:tcPr>
            <w:tcW w:w="2551" w:type="dxa"/>
            <w:shd w:val="clear" w:color="auto" w:fill="auto"/>
          </w:tcPr>
          <w:p w:rsidR="005C73AF" w:rsidRPr="00045231" w:rsidRDefault="005C73AF" w:rsidP="00532C95">
            <w:pPr>
              <w:rPr>
                <w:rFonts w:ascii="Arial" w:hAnsi="Arial" w:cs="Arial"/>
              </w:rPr>
            </w:pPr>
          </w:p>
        </w:tc>
      </w:tr>
    </w:tbl>
    <w:p w:rsidR="00F866DE" w:rsidRPr="00045231" w:rsidRDefault="00F866DE" w:rsidP="00532C95">
      <w:pPr>
        <w:tabs>
          <w:tab w:val="num" w:pos="567"/>
        </w:tabs>
        <w:ind w:left="567" w:hanging="567"/>
        <w:rPr>
          <w:rFonts w:ascii="Arial" w:hAnsi="Arial" w:cs="Arial"/>
        </w:rPr>
      </w:pPr>
    </w:p>
    <w:p w:rsidR="00F866DE" w:rsidRDefault="00A51949"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With the exception of purchases through the Wales Purchase Card </w:t>
      </w:r>
      <w:r w:rsidR="008A7421" w:rsidRPr="00045231">
        <w:rPr>
          <w:rFonts w:ascii="Arial" w:hAnsi="Arial" w:cs="Arial"/>
        </w:rPr>
        <w:t>and those identifi</w:t>
      </w:r>
      <w:r w:rsidR="00783244">
        <w:rPr>
          <w:rFonts w:ascii="Arial" w:hAnsi="Arial" w:cs="Arial"/>
        </w:rPr>
        <w:t xml:space="preserve">ed under </w:t>
      </w:r>
      <w:r w:rsidR="00521500">
        <w:rPr>
          <w:rFonts w:ascii="Arial" w:hAnsi="Arial" w:cs="Arial"/>
        </w:rPr>
        <w:t xml:space="preserve">Standard </w:t>
      </w:r>
      <w:r w:rsidR="00783244">
        <w:rPr>
          <w:rFonts w:ascii="Arial" w:hAnsi="Arial" w:cs="Arial"/>
        </w:rPr>
        <w:t>83</w:t>
      </w:r>
      <w:r w:rsidR="008A7421" w:rsidRPr="00045231">
        <w:rPr>
          <w:rFonts w:ascii="Arial" w:hAnsi="Arial" w:cs="Arial"/>
        </w:rPr>
        <w:t xml:space="preserve"> </w:t>
      </w:r>
      <w:r w:rsidRPr="00045231">
        <w:rPr>
          <w:rFonts w:ascii="Arial" w:hAnsi="Arial" w:cs="Arial"/>
        </w:rPr>
        <w:t>a</w:t>
      </w:r>
      <w:r w:rsidR="00F866DE" w:rsidRPr="00045231">
        <w:rPr>
          <w:rFonts w:ascii="Arial" w:hAnsi="Arial" w:cs="Arial"/>
        </w:rPr>
        <w:t xml:space="preserve"> Purchase Order (PO) must be completed for every contract or order for goods or services placed by officers of the Authority.  The PO has two main functions:</w:t>
      </w:r>
    </w:p>
    <w:p w:rsidR="00521500" w:rsidRPr="00045231" w:rsidRDefault="00521500" w:rsidP="00532C95">
      <w:pPr>
        <w:ind w:left="567"/>
        <w:rPr>
          <w:rFonts w:ascii="Arial" w:hAnsi="Arial" w:cs="Arial"/>
        </w:rPr>
      </w:pPr>
    </w:p>
    <w:p w:rsidR="00F866DE" w:rsidRPr="00045231" w:rsidRDefault="00F866DE" w:rsidP="00532C95">
      <w:pPr>
        <w:numPr>
          <w:ilvl w:val="1"/>
          <w:numId w:val="2"/>
        </w:numPr>
        <w:tabs>
          <w:tab w:val="clear" w:pos="1080"/>
          <w:tab w:val="num" w:pos="993"/>
        </w:tabs>
        <w:ind w:left="993" w:hanging="426"/>
        <w:rPr>
          <w:rFonts w:ascii="Arial" w:hAnsi="Arial" w:cs="Arial"/>
        </w:rPr>
      </w:pPr>
      <w:r w:rsidRPr="00045231">
        <w:rPr>
          <w:rFonts w:ascii="Arial" w:hAnsi="Arial" w:cs="Arial"/>
        </w:rPr>
        <w:t>To formally acknowledge that the Authority has entered into a contract and to then act as a guarantee to suppliers that payment will be made provided that order specifications are satisfied</w:t>
      </w:r>
      <w:r w:rsidR="004F787E">
        <w:rPr>
          <w:rFonts w:ascii="Arial" w:hAnsi="Arial" w:cs="Arial"/>
        </w:rPr>
        <w:t>.</w:t>
      </w:r>
    </w:p>
    <w:p w:rsidR="00F866DE" w:rsidRPr="00045231" w:rsidRDefault="00F866DE" w:rsidP="00532C95">
      <w:pPr>
        <w:numPr>
          <w:ilvl w:val="1"/>
          <w:numId w:val="2"/>
        </w:numPr>
        <w:tabs>
          <w:tab w:val="clear" w:pos="1080"/>
          <w:tab w:val="num" w:pos="993"/>
        </w:tabs>
        <w:ind w:left="993" w:hanging="426"/>
        <w:rPr>
          <w:rFonts w:ascii="Arial" w:hAnsi="Arial" w:cs="Arial"/>
        </w:rPr>
      </w:pPr>
      <w:r w:rsidRPr="00045231">
        <w:rPr>
          <w:rFonts w:ascii="Arial" w:hAnsi="Arial" w:cs="Arial"/>
        </w:rPr>
        <w:t>To focus Budget Managers</w:t>
      </w:r>
      <w:r w:rsidR="00521500">
        <w:rPr>
          <w:rFonts w:ascii="Arial" w:hAnsi="Arial" w:cs="Arial"/>
        </w:rPr>
        <w:t>’</w:t>
      </w:r>
      <w:r w:rsidRPr="00045231">
        <w:rPr>
          <w:rFonts w:ascii="Arial" w:hAnsi="Arial" w:cs="Arial"/>
        </w:rPr>
        <w:t xml:space="preserve"> attention on their spending commitments and to enter the commitment in the Authority’s budget accounts</w:t>
      </w:r>
      <w:r w:rsidR="004F787E">
        <w:rPr>
          <w:rFonts w:ascii="Arial" w:hAnsi="Arial" w:cs="Arial"/>
        </w:rPr>
        <w:t>.</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The </w:t>
      </w:r>
      <w:r w:rsidR="00D31602" w:rsidRPr="00045231">
        <w:rPr>
          <w:rFonts w:ascii="Arial" w:hAnsi="Arial" w:cs="Arial"/>
        </w:rPr>
        <w:t>Finance Manager</w:t>
      </w:r>
      <w:r w:rsidRPr="00045231">
        <w:rPr>
          <w:rFonts w:ascii="Arial" w:hAnsi="Arial" w:cs="Arial"/>
        </w:rPr>
        <w:t xml:space="preserve"> shall maintain a</w:t>
      </w:r>
      <w:r w:rsidR="00A51949" w:rsidRPr="00045231">
        <w:rPr>
          <w:rFonts w:ascii="Arial" w:hAnsi="Arial" w:cs="Arial"/>
        </w:rPr>
        <w:t>ppropriate</w:t>
      </w:r>
      <w:r w:rsidRPr="00045231">
        <w:rPr>
          <w:rFonts w:ascii="Arial" w:hAnsi="Arial" w:cs="Arial"/>
        </w:rPr>
        <w:t xml:space="preserve"> procedure</w:t>
      </w:r>
      <w:r w:rsidR="00A51949" w:rsidRPr="00045231">
        <w:rPr>
          <w:rFonts w:ascii="Arial" w:hAnsi="Arial" w:cs="Arial"/>
        </w:rPr>
        <w:t>s</w:t>
      </w:r>
      <w:r w:rsidRPr="00045231">
        <w:rPr>
          <w:rFonts w:ascii="Arial" w:hAnsi="Arial" w:cs="Arial"/>
        </w:rPr>
        <w:t xml:space="preserve"> covering </w:t>
      </w:r>
      <w:r w:rsidR="00A51949" w:rsidRPr="00045231">
        <w:rPr>
          <w:rFonts w:ascii="Arial" w:hAnsi="Arial" w:cs="Arial"/>
        </w:rPr>
        <w:t>all purchases.</w:t>
      </w:r>
      <w:r w:rsidR="00F502BD">
        <w:rPr>
          <w:rFonts w:ascii="Arial" w:hAnsi="Arial" w:cs="Arial"/>
        </w:rPr>
        <w:t xml:space="preserve"> </w:t>
      </w:r>
      <w:r w:rsidR="00984BF0">
        <w:rPr>
          <w:rFonts w:ascii="Arial" w:hAnsi="Arial" w:cs="Arial"/>
        </w:rPr>
        <w:t>Where feasible o</w:t>
      </w:r>
      <w:r w:rsidR="00F502BD">
        <w:rPr>
          <w:rFonts w:ascii="Arial" w:hAnsi="Arial" w:cs="Arial"/>
        </w:rPr>
        <w:t>fficers are encouraged to use electronic purchase orders via the Exchequer Accounting package.</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Team Leaders shall determine who may authorise POs within their team.</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POs must not be used by individuals to obtain goods and services for their private use.  Whilst employees may purchase </w:t>
      </w:r>
      <w:r w:rsidR="0012489F">
        <w:rPr>
          <w:rFonts w:ascii="Arial" w:hAnsi="Arial" w:cs="Arial"/>
        </w:rPr>
        <w:t>merchandise</w:t>
      </w:r>
      <w:r w:rsidRPr="00045231">
        <w:rPr>
          <w:rFonts w:ascii="Arial" w:hAnsi="Arial" w:cs="Arial"/>
        </w:rPr>
        <w:t xml:space="preserve"> already stocked by the Authority, no goods may be ordered specifically for purchase by employees.</w:t>
      </w:r>
    </w:p>
    <w:p w:rsidR="00F866DE" w:rsidRPr="00045231" w:rsidRDefault="00F866DE" w:rsidP="00532C95">
      <w:pPr>
        <w:tabs>
          <w:tab w:val="num" w:pos="567"/>
        </w:tabs>
        <w:ind w:left="567" w:hanging="567"/>
        <w:rPr>
          <w:rFonts w:ascii="Arial" w:hAnsi="Arial" w:cs="Arial"/>
        </w:rPr>
      </w:pPr>
    </w:p>
    <w:p w:rsidR="00F866DE"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POs do not have to be completed for the following items:</w:t>
      </w:r>
    </w:p>
    <w:p w:rsidR="00521500" w:rsidRPr="00045231" w:rsidRDefault="00521500" w:rsidP="00532C95">
      <w:pPr>
        <w:ind w:left="567"/>
        <w:rPr>
          <w:rFonts w:ascii="Arial" w:hAnsi="Arial" w:cs="Arial"/>
        </w:rPr>
      </w:pPr>
    </w:p>
    <w:p w:rsidR="00F866DE" w:rsidRPr="00045231" w:rsidRDefault="00F866DE" w:rsidP="00532C95">
      <w:pPr>
        <w:numPr>
          <w:ilvl w:val="1"/>
          <w:numId w:val="2"/>
        </w:numPr>
        <w:tabs>
          <w:tab w:val="clear" w:pos="1080"/>
          <w:tab w:val="num" w:pos="993"/>
        </w:tabs>
        <w:ind w:left="993" w:hanging="426"/>
        <w:rPr>
          <w:rFonts w:ascii="Arial" w:hAnsi="Arial" w:cs="Arial"/>
        </w:rPr>
      </w:pPr>
      <w:r w:rsidRPr="00045231">
        <w:rPr>
          <w:rFonts w:ascii="Arial" w:hAnsi="Arial" w:cs="Arial"/>
        </w:rPr>
        <w:t>Petty cash</w:t>
      </w:r>
      <w:r w:rsidR="004F787E">
        <w:rPr>
          <w:rFonts w:ascii="Arial" w:hAnsi="Arial" w:cs="Arial"/>
        </w:rPr>
        <w:t>.</w:t>
      </w:r>
    </w:p>
    <w:p w:rsidR="00F866DE" w:rsidRPr="00045231" w:rsidRDefault="00F866DE" w:rsidP="00532C95">
      <w:pPr>
        <w:numPr>
          <w:ilvl w:val="1"/>
          <w:numId w:val="2"/>
        </w:numPr>
        <w:tabs>
          <w:tab w:val="clear" w:pos="1080"/>
          <w:tab w:val="num" w:pos="993"/>
        </w:tabs>
        <w:ind w:left="993" w:hanging="426"/>
        <w:rPr>
          <w:rFonts w:ascii="Arial" w:hAnsi="Arial" w:cs="Arial"/>
        </w:rPr>
      </w:pPr>
      <w:r w:rsidRPr="00045231">
        <w:rPr>
          <w:rFonts w:ascii="Arial" w:hAnsi="Arial" w:cs="Arial"/>
        </w:rPr>
        <w:lastRenderedPageBreak/>
        <w:t>Standard electrici</w:t>
      </w:r>
      <w:r w:rsidR="00521500">
        <w:rPr>
          <w:rFonts w:ascii="Arial" w:hAnsi="Arial" w:cs="Arial"/>
        </w:rPr>
        <w:t>ty/gas/water/telephone payments</w:t>
      </w:r>
      <w:r w:rsidR="004F787E">
        <w:rPr>
          <w:rFonts w:ascii="Arial" w:hAnsi="Arial" w:cs="Arial"/>
        </w:rPr>
        <w:t>.</w:t>
      </w:r>
    </w:p>
    <w:p w:rsidR="00F866DE" w:rsidRPr="00045231" w:rsidRDefault="00F866DE" w:rsidP="00532C95">
      <w:pPr>
        <w:numPr>
          <w:ilvl w:val="1"/>
          <w:numId w:val="2"/>
        </w:numPr>
        <w:tabs>
          <w:tab w:val="clear" w:pos="1080"/>
          <w:tab w:val="num" w:pos="993"/>
        </w:tabs>
        <w:ind w:left="993" w:hanging="426"/>
        <w:rPr>
          <w:rFonts w:ascii="Arial" w:hAnsi="Arial" w:cs="Arial"/>
        </w:rPr>
      </w:pPr>
      <w:r w:rsidRPr="00045231">
        <w:rPr>
          <w:rFonts w:ascii="Arial" w:hAnsi="Arial" w:cs="Arial"/>
        </w:rPr>
        <w:t>Periodic payments such as rent and rates</w:t>
      </w:r>
      <w:r w:rsidR="004F787E">
        <w:rPr>
          <w:rFonts w:ascii="Arial" w:hAnsi="Arial" w:cs="Arial"/>
        </w:rPr>
        <w:t>.</w:t>
      </w:r>
    </w:p>
    <w:p w:rsidR="00F866DE" w:rsidRPr="00045231" w:rsidRDefault="00F866DE" w:rsidP="00532C95">
      <w:pPr>
        <w:numPr>
          <w:ilvl w:val="1"/>
          <w:numId w:val="2"/>
        </w:numPr>
        <w:tabs>
          <w:tab w:val="clear" w:pos="1080"/>
          <w:tab w:val="num" w:pos="993"/>
        </w:tabs>
        <w:ind w:left="993" w:hanging="426"/>
        <w:rPr>
          <w:rFonts w:ascii="Arial" w:hAnsi="Arial" w:cs="Arial"/>
        </w:rPr>
      </w:pPr>
      <w:r w:rsidRPr="00045231">
        <w:rPr>
          <w:rFonts w:ascii="Arial" w:hAnsi="Arial" w:cs="Arial"/>
        </w:rPr>
        <w:t>Renewal of annual subscriptions for publications</w:t>
      </w:r>
      <w:r w:rsidR="004F787E">
        <w:rPr>
          <w:rFonts w:ascii="Arial" w:hAnsi="Arial" w:cs="Arial"/>
        </w:rPr>
        <w:t>.</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Officers shall verify received goods/services against the PO to ensure that the order has</w:t>
      </w:r>
      <w:r w:rsidR="003A55D6" w:rsidRPr="00045231">
        <w:rPr>
          <w:rFonts w:ascii="Arial" w:hAnsi="Arial" w:cs="Arial"/>
        </w:rPr>
        <w:t xml:space="preserve"> been satisfactorily completed.</w:t>
      </w:r>
      <w:r w:rsidRPr="00045231">
        <w:rPr>
          <w:rFonts w:ascii="Arial" w:hAnsi="Arial" w:cs="Arial"/>
        </w:rPr>
        <w:t xml:space="preserve"> </w:t>
      </w:r>
      <w:r w:rsidR="00521500">
        <w:rPr>
          <w:rFonts w:ascii="Arial" w:hAnsi="Arial" w:cs="Arial"/>
        </w:rPr>
        <w:t xml:space="preserve"> </w:t>
      </w:r>
      <w:r w:rsidRPr="00045231">
        <w:rPr>
          <w:rFonts w:ascii="Arial" w:hAnsi="Arial" w:cs="Arial"/>
        </w:rPr>
        <w:t>Any issues of non-compliance shall be immediately raised with the supplier.</w:t>
      </w:r>
    </w:p>
    <w:p w:rsidR="00F866DE" w:rsidRPr="00045231" w:rsidRDefault="00F866DE" w:rsidP="00532C95">
      <w:pPr>
        <w:tabs>
          <w:tab w:val="num" w:pos="567"/>
        </w:tabs>
        <w:ind w:left="567" w:hanging="567"/>
        <w:rPr>
          <w:rFonts w:ascii="Arial" w:hAnsi="Arial" w:cs="Arial"/>
        </w:rPr>
      </w:pPr>
    </w:p>
    <w:p w:rsidR="00E5638D" w:rsidRPr="00045231" w:rsidRDefault="00E5638D" w:rsidP="00532C95">
      <w:pPr>
        <w:numPr>
          <w:ilvl w:val="0"/>
          <w:numId w:val="2"/>
        </w:numPr>
        <w:tabs>
          <w:tab w:val="clear" w:pos="360"/>
          <w:tab w:val="num" w:pos="567"/>
        </w:tabs>
        <w:ind w:left="567" w:hanging="567"/>
        <w:rPr>
          <w:rFonts w:ascii="Arial" w:hAnsi="Arial" w:cs="Arial"/>
          <w:szCs w:val="24"/>
        </w:rPr>
      </w:pPr>
      <w:r w:rsidRPr="00045231">
        <w:rPr>
          <w:rFonts w:ascii="Arial" w:hAnsi="Arial" w:cs="Arial"/>
        </w:rPr>
        <w:t xml:space="preserve">All staff using an authority purchase card do so subject to the conditions laid out in the </w:t>
      </w:r>
      <w:r w:rsidR="009414D2">
        <w:rPr>
          <w:rFonts w:ascii="Arial" w:hAnsi="Arial" w:cs="Arial"/>
        </w:rPr>
        <w:t>Authority’s</w:t>
      </w:r>
      <w:r w:rsidRPr="00045231">
        <w:rPr>
          <w:rFonts w:ascii="Arial" w:hAnsi="Arial" w:cs="Arial"/>
        </w:rPr>
        <w:t xml:space="preserve"> </w:t>
      </w:r>
      <w:r w:rsidRPr="00045231">
        <w:rPr>
          <w:rFonts w:ascii="Arial" w:hAnsi="Arial" w:cs="Arial"/>
          <w:szCs w:val="24"/>
        </w:rPr>
        <w:t>Purchasing Card User Guide</w:t>
      </w:r>
      <w:r w:rsidR="009414D2">
        <w:rPr>
          <w:rFonts w:ascii="Arial" w:hAnsi="Arial" w:cs="Arial"/>
          <w:szCs w:val="24"/>
        </w:rPr>
        <w:t>.</w:t>
      </w:r>
    </w:p>
    <w:p w:rsidR="00E5638D" w:rsidRDefault="00E5638D" w:rsidP="00532C95">
      <w:pPr>
        <w:tabs>
          <w:tab w:val="num" w:pos="567"/>
        </w:tabs>
        <w:ind w:left="567" w:hanging="567"/>
        <w:rPr>
          <w:rFonts w:ascii="Arial" w:hAnsi="Arial" w:cs="Arial"/>
        </w:rPr>
      </w:pPr>
    </w:p>
    <w:p w:rsidR="00BF2854" w:rsidRPr="00045231" w:rsidRDefault="00BF2854" w:rsidP="00532C95">
      <w:pPr>
        <w:tabs>
          <w:tab w:val="num" w:pos="567"/>
        </w:tabs>
        <w:ind w:left="567" w:hanging="567"/>
        <w:rPr>
          <w:rFonts w:ascii="Arial" w:hAnsi="Arial" w:cs="Arial"/>
        </w:rPr>
      </w:pPr>
    </w:p>
    <w:p w:rsidR="00F866DE" w:rsidRPr="00045231" w:rsidRDefault="00F866DE" w:rsidP="00532C95">
      <w:pPr>
        <w:tabs>
          <w:tab w:val="num" w:pos="567"/>
        </w:tabs>
        <w:ind w:left="567" w:hanging="567"/>
        <w:rPr>
          <w:rFonts w:ascii="Arial" w:hAnsi="Arial" w:cs="Arial"/>
          <w:b/>
          <w:bCs/>
        </w:rPr>
      </w:pPr>
      <w:r w:rsidRPr="00045231">
        <w:rPr>
          <w:rFonts w:ascii="Arial" w:hAnsi="Arial" w:cs="Arial"/>
          <w:b/>
          <w:bCs/>
        </w:rPr>
        <w:t>PAYMENT OF ACCOUNTS</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Payments shall only be made if app</w:t>
      </w:r>
      <w:r w:rsidR="008A7421" w:rsidRPr="00045231">
        <w:rPr>
          <w:rFonts w:ascii="Arial" w:hAnsi="Arial" w:cs="Arial"/>
        </w:rPr>
        <w:t>roved by an authorised officer.</w:t>
      </w:r>
      <w:r w:rsidRPr="00045231">
        <w:rPr>
          <w:rFonts w:ascii="Arial" w:hAnsi="Arial" w:cs="Arial"/>
        </w:rPr>
        <w:t xml:space="preserve"> </w:t>
      </w:r>
      <w:r w:rsidR="009414D2">
        <w:rPr>
          <w:rFonts w:ascii="Arial" w:hAnsi="Arial" w:cs="Arial"/>
        </w:rPr>
        <w:t xml:space="preserve"> </w:t>
      </w:r>
      <w:r w:rsidRPr="00045231">
        <w:rPr>
          <w:rFonts w:ascii="Arial" w:hAnsi="Arial" w:cs="Arial"/>
        </w:rPr>
        <w:t xml:space="preserve">The </w:t>
      </w:r>
      <w:r w:rsidR="00D31602" w:rsidRPr="00045231">
        <w:rPr>
          <w:rFonts w:ascii="Arial" w:hAnsi="Arial" w:cs="Arial"/>
        </w:rPr>
        <w:t>Finance Manager</w:t>
      </w:r>
      <w:r w:rsidRPr="00045231">
        <w:rPr>
          <w:rFonts w:ascii="Arial" w:hAnsi="Arial" w:cs="Arial"/>
        </w:rPr>
        <w:t xml:space="preserve"> shall maintain a list of Authorised Signatories.</w:t>
      </w:r>
    </w:p>
    <w:p w:rsidR="00F866DE" w:rsidRPr="00045231" w:rsidRDefault="00F866DE" w:rsidP="00532C95">
      <w:pPr>
        <w:tabs>
          <w:tab w:val="num" w:pos="567"/>
        </w:tabs>
        <w:ind w:left="567" w:hanging="567"/>
        <w:rPr>
          <w:rFonts w:ascii="Arial" w:hAnsi="Arial" w:cs="Arial"/>
        </w:rPr>
      </w:pPr>
    </w:p>
    <w:p w:rsidR="00F866DE"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For invoices relating to goods/services and for ‘proforma invoice’ payments:</w:t>
      </w:r>
    </w:p>
    <w:p w:rsidR="009414D2" w:rsidRPr="00045231" w:rsidRDefault="009414D2" w:rsidP="00532C95">
      <w:pPr>
        <w:ind w:left="567"/>
        <w:rPr>
          <w:rFonts w:ascii="Arial" w:hAnsi="Arial" w:cs="Arial"/>
        </w:rPr>
      </w:pPr>
    </w:p>
    <w:p w:rsidR="00F866DE" w:rsidRPr="00045231" w:rsidRDefault="00F866DE" w:rsidP="00532C95">
      <w:pPr>
        <w:numPr>
          <w:ilvl w:val="1"/>
          <w:numId w:val="2"/>
        </w:numPr>
        <w:tabs>
          <w:tab w:val="clear" w:pos="1080"/>
          <w:tab w:val="num" w:pos="993"/>
        </w:tabs>
        <w:ind w:left="993" w:hanging="426"/>
        <w:rPr>
          <w:rFonts w:ascii="Arial" w:hAnsi="Arial" w:cs="Arial"/>
        </w:rPr>
      </w:pPr>
      <w:r w:rsidRPr="00045231">
        <w:rPr>
          <w:rFonts w:ascii="Arial" w:hAnsi="Arial" w:cs="Arial"/>
        </w:rPr>
        <w:t>The invoice shall be matched with the PO, where applicable</w:t>
      </w:r>
      <w:r w:rsidR="004F787E">
        <w:rPr>
          <w:rFonts w:ascii="Arial" w:hAnsi="Arial" w:cs="Arial"/>
        </w:rPr>
        <w:t>.</w:t>
      </w:r>
    </w:p>
    <w:p w:rsidR="00F866DE" w:rsidRPr="00045231" w:rsidRDefault="00F866DE" w:rsidP="00532C95">
      <w:pPr>
        <w:numPr>
          <w:ilvl w:val="1"/>
          <w:numId w:val="2"/>
        </w:numPr>
        <w:tabs>
          <w:tab w:val="clear" w:pos="1080"/>
          <w:tab w:val="num" w:pos="993"/>
        </w:tabs>
        <w:ind w:left="993" w:hanging="426"/>
        <w:rPr>
          <w:rFonts w:ascii="Arial" w:hAnsi="Arial" w:cs="Arial"/>
        </w:rPr>
      </w:pPr>
      <w:r w:rsidRPr="00045231">
        <w:rPr>
          <w:rFonts w:ascii="Arial" w:hAnsi="Arial" w:cs="Arial"/>
        </w:rPr>
        <w:t xml:space="preserve">The payment stamp, of a format determined by the </w:t>
      </w:r>
      <w:r w:rsidR="00D31602" w:rsidRPr="00045231">
        <w:rPr>
          <w:rFonts w:ascii="Arial" w:hAnsi="Arial" w:cs="Arial"/>
        </w:rPr>
        <w:t>Finance Manager</w:t>
      </w:r>
      <w:r w:rsidR="009414D2">
        <w:rPr>
          <w:rFonts w:ascii="Arial" w:hAnsi="Arial" w:cs="Arial"/>
        </w:rPr>
        <w:t>, shall be applied</w:t>
      </w:r>
      <w:r w:rsidR="004F787E">
        <w:rPr>
          <w:rFonts w:ascii="Arial" w:hAnsi="Arial" w:cs="Arial"/>
        </w:rPr>
        <w:t>.</w:t>
      </w:r>
    </w:p>
    <w:p w:rsidR="00F866DE" w:rsidRPr="00045231" w:rsidRDefault="00F866DE" w:rsidP="00532C95">
      <w:pPr>
        <w:numPr>
          <w:ilvl w:val="1"/>
          <w:numId w:val="2"/>
        </w:numPr>
        <w:tabs>
          <w:tab w:val="clear" w:pos="1080"/>
          <w:tab w:val="num" w:pos="993"/>
        </w:tabs>
        <w:ind w:left="993" w:hanging="426"/>
        <w:rPr>
          <w:rFonts w:ascii="Arial" w:hAnsi="Arial" w:cs="Arial"/>
        </w:rPr>
      </w:pPr>
      <w:r w:rsidRPr="00045231">
        <w:rPr>
          <w:rFonts w:ascii="Arial" w:hAnsi="Arial" w:cs="Arial"/>
        </w:rPr>
        <w:t>The certifying officer shall verify the invoice against the PO – have the goods/services been received and are they satisfactory, are the amounts invoiced correct, is the arithmetic correct and have discounts been properly applied?  The certifying officer shall also satisfy themselves that the invoice has not previously been paid.</w:t>
      </w:r>
    </w:p>
    <w:p w:rsidR="00F866DE" w:rsidRPr="00045231" w:rsidRDefault="00F866DE" w:rsidP="00532C95">
      <w:pPr>
        <w:numPr>
          <w:ilvl w:val="1"/>
          <w:numId w:val="2"/>
        </w:numPr>
        <w:tabs>
          <w:tab w:val="clear" w:pos="1080"/>
          <w:tab w:val="num" w:pos="993"/>
        </w:tabs>
        <w:ind w:left="993" w:hanging="426"/>
        <w:rPr>
          <w:rFonts w:ascii="Arial" w:hAnsi="Arial" w:cs="Arial"/>
        </w:rPr>
      </w:pPr>
      <w:r w:rsidRPr="00045231">
        <w:rPr>
          <w:rFonts w:ascii="Arial" w:hAnsi="Arial" w:cs="Arial"/>
        </w:rPr>
        <w:t>The authorising officer shall confirm that the invoice has been properly certified and shall satisfy themselves that the goods/services are appropriate and the invoice can be paid.  The authorising officer shall also be satisfied that appropriate arrangements are in place for entries to be made in inventories, stores records etc. as required.</w:t>
      </w:r>
    </w:p>
    <w:p w:rsidR="00F866DE" w:rsidRPr="00045231" w:rsidRDefault="00F866DE" w:rsidP="00532C95">
      <w:pPr>
        <w:numPr>
          <w:ilvl w:val="1"/>
          <w:numId w:val="2"/>
        </w:numPr>
        <w:tabs>
          <w:tab w:val="clear" w:pos="1080"/>
          <w:tab w:val="num" w:pos="993"/>
        </w:tabs>
        <w:ind w:left="993" w:hanging="426"/>
        <w:rPr>
          <w:rFonts w:ascii="Arial" w:hAnsi="Arial" w:cs="Arial"/>
        </w:rPr>
      </w:pPr>
      <w:r w:rsidRPr="00045231">
        <w:rPr>
          <w:rFonts w:ascii="Arial" w:hAnsi="Arial" w:cs="Arial"/>
        </w:rPr>
        <w:t>For ‘proforma invoice’ payments, the authorising officer shall obtain a VAT Invoice from the supplier on receipt of the goods/services, where applicable.  An officer shall not authorise both the PO and the Invoice relating to an order.</w:t>
      </w:r>
      <w:r w:rsidR="00BD122D" w:rsidRPr="00045231">
        <w:rPr>
          <w:rFonts w:ascii="Arial" w:hAnsi="Arial" w:cs="Arial"/>
        </w:rPr>
        <w:t xml:space="preserve"> </w:t>
      </w:r>
      <w:r w:rsidR="009414D2">
        <w:rPr>
          <w:rFonts w:ascii="Arial" w:hAnsi="Arial" w:cs="Arial"/>
        </w:rPr>
        <w:t xml:space="preserve"> </w:t>
      </w:r>
      <w:r w:rsidRPr="00045231">
        <w:rPr>
          <w:rFonts w:ascii="Arial" w:hAnsi="Arial" w:cs="Arial"/>
        </w:rPr>
        <w:t>Separate officers shall certify and authorise an invoice/manual payment proforma.</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The Authority </w:t>
      </w:r>
      <w:r w:rsidR="0012489F">
        <w:rPr>
          <w:rFonts w:ascii="Arial" w:hAnsi="Arial" w:cs="Arial"/>
        </w:rPr>
        <w:t>has an objective</w:t>
      </w:r>
      <w:r w:rsidRPr="00045231">
        <w:rPr>
          <w:rFonts w:ascii="Arial" w:hAnsi="Arial" w:cs="Arial"/>
        </w:rPr>
        <w:t xml:space="preserve"> to pay all suppliers within </w:t>
      </w:r>
      <w:r w:rsidR="00D269EB">
        <w:rPr>
          <w:rFonts w:ascii="Arial" w:hAnsi="Arial" w:cs="Arial"/>
        </w:rPr>
        <w:t>14</w:t>
      </w:r>
      <w:r w:rsidRPr="00045231">
        <w:rPr>
          <w:rFonts w:ascii="Arial" w:hAnsi="Arial" w:cs="Arial"/>
        </w:rPr>
        <w:t xml:space="preserve"> days of the receipt of </w:t>
      </w:r>
      <w:r w:rsidR="008A7421" w:rsidRPr="00045231">
        <w:rPr>
          <w:rFonts w:ascii="Arial" w:hAnsi="Arial" w:cs="Arial"/>
        </w:rPr>
        <w:t xml:space="preserve">all undisputed </w:t>
      </w:r>
      <w:r w:rsidRPr="00045231">
        <w:rPr>
          <w:rFonts w:ascii="Arial" w:hAnsi="Arial" w:cs="Arial"/>
        </w:rPr>
        <w:t>invoice</w:t>
      </w:r>
      <w:r w:rsidR="008A7421" w:rsidRPr="00045231">
        <w:rPr>
          <w:rFonts w:ascii="Arial" w:hAnsi="Arial" w:cs="Arial"/>
        </w:rPr>
        <w:t>s</w:t>
      </w:r>
      <w:r w:rsidRPr="00045231">
        <w:rPr>
          <w:rFonts w:ascii="Arial" w:hAnsi="Arial" w:cs="Arial"/>
        </w:rPr>
        <w:t>, unless other arrangements are agreed with the supplier.  It is the responsibility of all personnel involved with processing invoices to assist in ensuring this is achieved.</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For payments without an invoice, a ‘Manual Payment Request’ form shall be completed.  The onus remains with the authorising officer to satisfy themselves that the payment is legitimate, and it is the</w:t>
      </w:r>
      <w:r w:rsidR="009414D2">
        <w:rPr>
          <w:rFonts w:ascii="Arial" w:hAnsi="Arial" w:cs="Arial"/>
        </w:rPr>
        <w:t>ir responsibility to obtain a VAT</w:t>
      </w:r>
      <w:r w:rsidRPr="00045231">
        <w:rPr>
          <w:rFonts w:ascii="Arial" w:hAnsi="Arial" w:cs="Arial"/>
        </w:rPr>
        <w:t xml:space="preserve"> invoice where relevant, to be passed to Finance.</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VAT shall be identified and accounted for as necessary and in compliance with H</w:t>
      </w:r>
      <w:r w:rsidR="00AC4AAE" w:rsidRPr="00045231">
        <w:rPr>
          <w:rFonts w:ascii="Arial" w:hAnsi="Arial" w:cs="Arial"/>
        </w:rPr>
        <w:t>.</w:t>
      </w:r>
      <w:r w:rsidRPr="00045231">
        <w:rPr>
          <w:rFonts w:ascii="Arial" w:hAnsi="Arial" w:cs="Arial"/>
        </w:rPr>
        <w:t>M</w:t>
      </w:r>
      <w:r w:rsidR="00AC4AAE" w:rsidRPr="00045231">
        <w:rPr>
          <w:rFonts w:ascii="Arial" w:hAnsi="Arial" w:cs="Arial"/>
        </w:rPr>
        <w:t>.</w:t>
      </w:r>
      <w:r w:rsidR="001874BA" w:rsidRPr="00045231">
        <w:rPr>
          <w:rFonts w:ascii="Arial" w:hAnsi="Arial" w:cs="Arial"/>
        </w:rPr>
        <w:t>R</w:t>
      </w:r>
      <w:r w:rsidR="00AC4AAE" w:rsidRPr="00045231">
        <w:rPr>
          <w:rFonts w:ascii="Arial" w:hAnsi="Arial" w:cs="Arial"/>
        </w:rPr>
        <w:t>.</w:t>
      </w:r>
      <w:r w:rsidR="001874BA" w:rsidRPr="00045231">
        <w:rPr>
          <w:rFonts w:ascii="Arial" w:hAnsi="Arial" w:cs="Arial"/>
        </w:rPr>
        <w:t>C</w:t>
      </w:r>
      <w:r w:rsidR="00AC4AAE" w:rsidRPr="00045231">
        <w:rPr>
          <w:rFonts w:ascii="Arial" w:hAnsi="Arial" w:cs="Arial"/>
        </w:rPr>
        <w:t>.</w:t>
      </w:r>
      <w:r w:rsidRPr="00045231">
        <w:rPr>
          <w:rFonts w:ascii="Arial" w:hAnsi="Arial" w:cs="Arial"/>
        </w:rPr>
        <w:t xml:space="preserve"> requirements.</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lastRenderedPageBreak/>
        <w:t xml:space="preserve">Upon receipt of an authorised invoice or Manual Payment Request form the </w:t>
      </w:r>
      <w:r w:rsidR="00D31602" w:rsidRPr="00045231">
        <w:rPr>
          <w:rFonts w:ascii="Arial" w:hAnsi="Arial" w:cs="Arial"/>
        </w:rPr>
        <w:t>Finance Manager</w:t>
      </w:r>
      <w:r w:rsidRPr="00045231">
        <w:rPr>
          <w:rFonts w:ascii="Arial" w:hAnsi="Arial" w:cs="Arial"/>
        </w:rPr>
        <w:t xml:space="preserve"> is entitled to assume that the payment should be made.  However, as the </w:t>
      </w:r>
      <w:r w:rsidR="00D31602" w:rsidRPr="00045231">
        <w:rPr>
          <w:rFonts w:ascii="Arial" w:hAnsi="Arial" w:cs="Arial"/>
        </w:rPr>
        <w:t>Finance Manager</w:t>
      </w:r>
      <w:r w:rsidRPr="00045231">
        <w:rPr>
          <w:rFonts w:ascii="Arial" w:hAnsi="Arial" w:cs="Arial"/>
        </w:rPr>
        <w:t xml:space="preserve"> carries overall responsibility for ensuring appropriate and efficient arrangements for all payments, he/she shall be entitled to require any information or explanations deemed necessary to substantiate a transaction.</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Where an overpayment arises, the </w:t>
      </w:r>
      <w:r w:rsidR="00D31602" w:rsidRPr="00045231">
        <w:rPr>
          <w:rFonts w:ascii="Arial" w:hAnsi="Arial" w:cs="Arial"/>
        </w:rPr>
        <w:t>Finance Manager</w:t>
      </w:r>
      <w:r w:rsidRPr="00045231">
        <w:rPr>
          <w:rFonts w:ascii="Arial" w:hAnsi="Arial" w:cs="Arial"/>
        </w:rPr>
        <w:t xml:space="preserve"> shall take steps to recover the overpaid amount and shall inform the relevant </w:t>
      </w:r>
      <w:r w:rsidR="00FD426C" w:rsidRPr="00045231">
        <w:rPr>
          <w:rFonts w:ascii="Arial" w:hAnsi="Arial" w:cs="Arial"/>
        </w:rPr>
        <w:t>Director</w:t>
      </w:r>
      <w:r w:rsidRPr="00045231">
        <w:rPr>
          <w:rFonts w:ascii="Arial" w:hAnsi="Arial" w:cs="Arial"/>
        </w:rPr>
        <w:t xml:space="preserve"> of the overpayment in order that preventative action may be taken.</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The </w:t>
      </w:r>
      <w:r w:rsidR="00D31602" w:rsidRPr="00045231">
        <w:rPr>
          <w:rFonts w:ascii="Arial" w:hAnsi="Arial" w:cs="Arial"/>
        </w:rPr>
        <w:t>Finance Manager</w:t>
      </w:r>
      <w:r w:rsidRPr="00045231">
        <w:rPr>
          <w:rFonts w:ascii="Arial" w:hAnsi="Arial" w:cs="Arial"/>
        </w:rPr>
        <w:t xml:space="preserve"> shall determine the most appropriate method of payment in terms of </w:t>
      </w:r>
      <w:r w:rsidR="008A7421" w:rsidRPr="00045231">
        <w:rPr>
          <w:rFonts w:ascii="Arial" w:hAnsi="Arial" w:cs="Arial"/>
        </w:rPr>
        <w:t xml:space="preserve">petty cash, </w:t>
      </w:r>
      <w:r w:rsidRPr="00045231">
        <w:rPr>
          <w:rFonts w:ascii="Arial" w:hAnsi="Arial" w:cs="Arial"/>
        </w:rPr>
        <w:t>cheque, BACS, direct debit, electronic transfe</w:t>
      </w:r>
      <w:r w:rsidR="008A7421" w:rsidRPr="00045231">
        <w:rPr>
          <w:rFonts w:ascii="Arial" w:hAnsi="Arial" w:cs="Arial"/>
        </w:rPr>
        <w:t>r, and shall</w:t>
      </w:r>
      <w:r w:rsidRPr="00045231">
        <w:rPr>
          <w:rFonts w:ascii="Arial" w:hAnsi="Arial" w:cs="Arial"/>
        </w:rPr>
        <w:t xml:space="preserve"> maintain procedures for controlling these methods.</w:t>
      </w:r>
    </w:p>
    <w:p w:rsidR="00F866DE" w:rsidRDefault="00F866DE" w:rsidP="00532C95">
      <w:pPr>
        <w:tabs>
          <w:tab w:val="num" w:pos="567"/>
        </w:tabs>
        <w:ind w:left="567" w:hanging="567"/>
        <w:rPr>
          <w:rFonts w:ascii="Arial" w:hAnsi="Arial" w:cs="Arial"/>
          <w:b/>
          <w:bCs/>
        </w:rPr>
      </w:pPr>
    </w:p>
    <w:p w:rsidR="00BF2854" w:rsidRPr="00045231" w:rsidRDefault="00BF2854" w:rsidP="00532C95">
      <w:pPr>
        <w:tabs>
          <w:tab w:val="num" w:pos="567"/>
        </w:tabs>
        <w:ind w:left="567" w:hanging="567"/>
        <w:rPr>
          <w:rFonts w:ascii="Arial" w:hAnsi="Arial" w:cs="Arial"/>
          <w:b/>
          <w:bCs/>
        </w:rPr>
      </w:pPr>
    </w:p>
    <w:p w:rsidR="00F866DE" w:rsidRPr="00045231" w:rsidRDefault="00F866DE" w:rsidP="00532C95">
      <w:pPr>
        <w:tabs>
          <w:tab w:val="num" w:pos="567"/>
        </w:tabs>
        <w:ind w:left="567" w:hanging="567"/>
        <w:rPr>
          <w:rFonts w:ascii="Arial" w:hAnsi="Arial" w:cs="Arial"/>
          <w:b/>
          <w:bCs/>
        </w:rPr>
      </w:pPr>
      <w:r w:rsidRPr="00045231">
        <w:rPr>
          <w:rFonts w:ascii="Arial" w:hAnsi="Arial" w:cs="Arial"/>
          <w:b/>
          <w:bCs/>
        </w:rPr>
        <w:t>ADVANCE ACCOUNTS (PETTY CASH/FLOATS)</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The </w:t>
      </w:r>
      <w:r w:rsidR="00D31602" w:rsidRPr="00045231">
        <w:rPr>
          <w:rFonts w:ascii="Arial" w:hAnsi="Arial" w:cs="Arial"/>
        </w:rPr>
        <w:t>Finance Manager</w:t>
      </w:r>
      <w:r w:rsidRPr="00045231">
        <w:rPr>
          <w:rFonts w:ascii="Arial" w:hAnsi="Arial" w:cs="Arial"/>
        </w:rPr>
        <w:t xml:space="preserve"> shall provide such cash floats and advance accounts as considered appropriate, in agreement with the relevant </w:t>
      </w:r>
      <w:r w:rsidR="00FD426C" w:rsidRPr="00045231">
        <w:rPr>
          <w:rFonts w:ascii="Arial" w:hAnsi="Arial" w:cs="Arial"/>
        </w:rPr>
        <w:t>Director</w:t>
      </w:r>
      <w:r w:rsidRPr="00045231">
        <w:rPr>
          <w:rFonts w:ascii="Arial" w:hAnsi="Arial" w:cs="Arial"/>
        </w:rPr>
        <w:t>.</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Cash floats shall be balanced daily.</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Petty Cash accounts shall be balanced on submission of top-up claims and annually on the last day of the financial year.  The annual balance shall be certified on a certificate provided by the </w:t>
      </w:r>
      <w:r w:rsidR="00D31602" w:rsidRPr="00045231">
        <w:rPr>
          <w:rFonts w:ascii="Arial" w:hAnsi="Arial" w:cs="Arial"/>
        </w:rPr>
        <w:t>Finance Manager</w:t>
      </w:r>
      <w:r w:rsidRPr="00045231">
        <w:rPr>
          <w:rFonts w:ascii="Arial" w:hAnsi="Arial" w:cs="Arial"/>
        </w:rPr>
        <w:t>.  At all times, the approved Petty Cash account limit shall equal the value of receipts/approved expenditure plus the remaining cash balance.</w:t>
      </w:r>
    </w:p>
    <w:p w:rsidR="00F866DE" w:rsidRPr="00045231" w:rsidRDefault="00F866DE" w:rsidP="00532C95">
      <w:pPr>
        <w:tabs>
          <w:tab w:val="num" w:pos="567"/>
        </w:tabs>
        <w:ind w:left="567" w:hanging="567"/>
        <w:rPr>
          <w:rFonts w:ascii="Arial" w:hAnsi="Arial" w:cs="Arial"/>
        </w:rPr>
      </w:pPr>
    </w:p>
    <w:p w:rsidR="00417F0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Petty Cash accounts are to cover minor incidental expenditure only.  Under no circumstances should salary payments or payment for other labour related services be paid by Petty Cash.  Single payments exceeding £2</w:t>
      </w:r>
      <w:r w:rsidR="00417F01" w:rsidRPr="00045231">
        <w:rPr>
          <w:rFonts w:ascii="Arial" w:hAnsi="Arial" w:cs="Arial"/>
        </w:rPr>
        <w:t>5</w:t>
      </w:r>
      <w:r w:rsidRPr="00045231">
        <w:rPr>
          <w:rFonts w:ascii="Arial" w:hAnsi="Arial" w:cs="Arial"/>
        </w:rPr>
        <w:t xml:space="preserve"> shall only be permitted with the </w:t>
      </w:r>
      <w:r w:rsidR="00D31602" w:rsidRPr="00045231">
        <w:rPr>
          <w:rFonts w:ascii="Arial" w:hAnsi="Arial" w:cs="Arial"/>
        </w:rPr>
        <w:t>Finance Manager</w:t>
      </w:r>
      <w:r w:rsidR="00BD122D" w:rsidRPr="00045231">
        <w:rPr>
          <w:rFonts w:ascii="Arial" w:hAnsi="Arial" w:cs="Arial"/>
        </w:rPr>
        <w:t xml:space="preserve">’s </w:t>
      </w:r>
      <w:r w:rsidRPr="00045231">
        <w:rPr>
          <w:rFonts w:ascii="Arial" w:hAnsi="Arial" w:cs="Arial"/>
        </w:rPr>
        <w:t>authorisation.</w:t>
      </w:r>
    </w:p>
    <w:p w:rsidR="0074109C" w:rsidRDefault="0074109C" w:rsidP="00532C95">
      <w:pPr>
        <w:pStyle w:val="ListParagraph"/>
        <w:tabs>
          <w:tab w:val="num" w:pos="567"/>
        </w:tabs>
        <w:ind w:left="567" w:hanging="567"/>
        <w:rPr>
          <w:rFonts w:ascii="Arial" w:hAnsi="Arial" w:cs="Arial"/>
        </w:rPr>
      </w:pPr>
    </w:p>
    <w:p w:rsidR="00417F01" w:rsidRPr="00045231" w:rsidRDefault="00417F01"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Petty Cash Balances </w:t>
      </w:r>
      <w:r w:rsidR="00345112" w:rsidRPr="00045231">
        <w:rPr>
          <w:rFonts w:ascii="Arial" w:hAnsi="Arial" w:cs="Arial"/>
        </w:rPr>
        <w:t xml:space="preserve">held at various sites </w:t>
      </w:r>
      <w:r w:rsidRPr="00045231">
        <w:rPr>
          <w:rFonts w:ascii="Arial" w:hAnsi="Arial" w:cs="Arial"/>
        </w:rPr>
        <w:t>are subject to the following limits:</w:t>
      </w:r>
    </w:p>
    <w:p w:rsidR="00345112" w:rsidRPr="00045231" w:rsidRDefault="00345112" w:rsidP="00532C95">
      <w:pPr>
        <w:pStyle w:val="ListParagraph"/>
        <w:tabs>
          <w:tab w:val="num" w:pos="567"/>
        </w:tabs>
        <w:ind w:left="567" w:hanging="567"/>
        <w:rPr>
          <w:rFonts w:ascii="Arial" w:hAnsi="Arial" w:cs="Arial"/>
        </w:rPr>
      </w:pPr>
    </w:p>
    <w:tbl>
      <w:tblPr>
        <w:tblpPr w:leftFromText="180" w:rightFromText="180" w:vertAnchor="text" w:horzAnchor="page" w:tblpX="2668" w:tblpY="38"/>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2551"/>
        <w:gridCol w:w="2615"/>
        <w:tblGridChange w:id="1">
          <w:tblGrid>
            <w:gridCol w:w="2597"/>
            <w:gridCol w:w="2551"/>
            <w:gridCol w:w="2615"/>
          </w:tblGrid>
        </w:tblGridChange>
      </w:tblGrid>
      <w:tr w:rsidR="00924780" w:rsidRPr="00045231" w:rsidTr="0009010E">
        <w:tc>
          <w:tcPr>
            <w:tcW w:w="2597" w:type="dxa"/>
          </w:tcPr>
          <w:p w:rsidR="00345112" w:rsidRPr="009414D2" w:rsidRDefault="00345112" w:rsidP="00532C95">
            <w:pPr>
              <w:tabs>
                <w:tab w:val="num" w:pos="567"/>
              </w:tabs>
              <w:ind w:left="567" w:hanging="567"/>
              <w:rPr>
                <w:rFonts w:ascii="Arial" w:hAnsi="Arial" w:cs="Arial"/>
                <w:b/>
              </w:rPr>
            </w:pPr>
            <w:r w:rsidRPr="009414D2">
              <w:rPr>
                <w:rFonts w:ascii="Arial" w:hAnsi="Arial" w:cs="Arial"/>
                <w:b/>
              </w:rPr>
              <w:t>Petty Cash Holdings</w:t>
            </w:r>
          </w:p>
        </w:tc>
        <w:tc>
          <w:tcPr>
            <w:tcW w:w="2551" w:type="dxa"/>
          </w:tcPr>
          <w:p w:rsidR="00345112" w:rsidRPr="009414D2" w:rsidRDefault="00345112" w:rsidP="00532C95">
            <w:pPr>
              <w:tabs>
                <w:tab w:val="num" w:pos="567"/>
              </w:tabs>
              <w:ind w:left="567" w:hanging="567"/>
              <w:rPr>
                <w:rFonts w:ascii="Arial" w:hAnsi="Arial" w:cs="Arial"/>
                <w:b/>
              </w:rPr>
            </w:pPr>
            <w:r w:rsidRPr="009414D2">
              <w:rPr>
                <w:rFonts w:ascii="Arial" w:hAnsi="Arial" w:cs="Arial"/>
                <w:b/>
              </w:rPr>
              <w:t>Recommended</w:t>
            </w:r>
          </w:p>
        </w:tc>
        <w:tc>
          <w:tcPr>
            <w:tcW w:w="2615" w:type="dxa"/>
          </w:tcPr>
          <w:p w:rsidR="00345112" w:rsidRPr="009414D2" w:rsidRDefault="00345112" w:rsidP="00532C95">
            <w:pPr>
              <w:tabs>
                <w:tab w:val="num" w:pos="567"/>
              </w:tabs>
              <w:ind w:left="567" w:hanging="567"/>
              <w:rPr>
                <w:rFonts w:ascii="Arial" w:hAnsi="Arial" w:cs="Arial"/>
                <w:b/>
              </w:rPr>
            </w:pPr>
            <w:r w:rsidRPr="009414D2">
              <w:rPr>
                <w:rFonts w:ascii="Arial" w:hAnsi="Arial" w:cs="Arial"/>
                <w:b/>
              </w:rPr>
              <w:t>Approval</w:t>
            </w:r>
          </w:p>
        </w:tc>
      </w:tr>
      <w:tr w:rsidR="00924780" w:rsidRPr="00045231" w:rsidTr="0009010E">
        <w:tc>
          <w:tcPr>
            <w:tcW w:w="2597" w:type="dxa"/>
          </w:tcPr>
          <w:p w:rsidR="00345112" w:rsidRPr="00045231" w:rsidRDefault="0024076E" w:rsidP="00532C95">
            <w:pPr>
              <w:tabs>
                <w:tab w:val="num" w:pos="567"/>
              </w:tabs>
              <w:ind w:left="567" w:hanging="567"/>
              <w:rPr>
                <w:rFonts w:ascii="Arial" w:hAnsi="Arial" w:cs="Arial"/>
              </w:rPr>
            </w:pPr>
            <w:r>
              <w:rPr>
                <w:rFonts w:ascii="Arial" w:hAnsi="Arial" w:cs="Arial"/>
              </w:rPr>
              <w:t>Up to £500</w:t>
            </w:r>
          </w:p>
        </w:tc>
        <w:tc>
          <w:tcPr>
            <w:tcW w:w="2551" w:type="dxa"/>
          </w:tcPr>
          <w:p w:rsidR="00345112" w:rsidRPr="00045231" w:rsidRDefault="005B6FCB" w:rsidP="00532C95">
            <w:pPr>
              <w:tabs>
                <w:tab w:val="num" w:pos="567"/>
              </w:tabs>
              <w:ind w:left="567" w:hanging="567"/>
              <w:rPr>
                <w:rFonts w:ascii="Arial" w:hAnsi="Arial" w:cs="Arial"/>
              </w:rPr>
            </w:pPr>
            <w:r>
              <w:rPr>
                <w:rFonts w:ascii="Arial" w:hAnsi="Arial" w:cs="Arial"/>
              </w:rPr>
              <w:t>Team Leaders</w:t>
            </w:r>
          </w:p>
        </w:tc>
        <w:tc>
          <w:tcPr>
            <w:tcW w:w="2615" w:type="dxa"/>
          </w:tcPr>
          <w:p w:rsidR="00345112" w:rsidRPr="00045231" w:rsidRDefault="00345112" w:rsidP="00532C95">
            <w:pPr>
              <w:tabs>
                <w:tab w:val="num" w:pos="567"/>
              </w:tabs>
              <w:ind w:left="567" w:hanging="567"/>
              <w:rPr>
                <w:rFonts w:ascii="Arial" w:hAnsi="Arial" w:cs="Arial"/>
              </w:rPr>
            </w:pPr>
            <w:r w:rsidRPr="00045231">
              <w:rPr>
                <w:rFonts w:ascii="Arial" w:hAnsi="Arial" w:cs="Arial"/>
              </w:rPr>
              <w:t>Finance Manager</w:t>
            </w:r>
          </w:p>
        </w:tc>
      </w:tr>
    </w:tbl>
    <w:p w:rsidR="00345112" w:rsidRPr="00045231" w:rsidRDefault="00345112" w:rsidP="00532C95">
      <w:pPr>
        <w:tabs>
          <w:tab w:val="num" w:pos="567"/>
        </w:tabs>
        <w:ind w:left="567" w:hanging="567"/>
        <w:rPr>
          <w:rFonts w:ascii="Arial" w:hAnsi="Arial" w:cs="Arial"/>
        </w:rPr>
      </w:pPr>
    </w:p>
    <w:p w:rsidR="00F866DE" w:rsidRPr="00045231" w:rsidRDefault="00F866DE" w:rsidP="00532C95">
      <w:pPr>
        <w:tabs>
          <w:tab w:val="num" w:pos="567"/>
        </w:tabs>
        <w:ind w:left="567" w:hanging="567"/>
        <w:rPr>
          <w:rFonts w:ascii="Arial" w:hAnsi="Arial" w:cs="Arial"/>
        </w:rPr>
      </w:pPr>
    </w:p>
    <w:p w:rsidR="00AF61CB" w:rsidRPr="00045231" w:rsidRDefault="00AF61CB" w:rsidP="00532C95">
      <w:pPr>
        <w:tabs>
          <w:tab w:val="num" w:pos="567"/>
        </w:tabs>
        <w:ind w:left="567" w:hanging="567"/>
        <w:rPr>
          <w:rFonts w:ascii="Arial" w:hAnsi="Arial" w:cs="Arial"/>
        </w:rPr>
      </w:pPr>
    </w:p>
    <w:p w:rsidR="00AF61CB" w:rsidRPr="00045231" w:rsidRDefault="00AF61CB"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Petty Cash shall not be used for personal </w:t>
      </w:r>
      <w:r w:rsidR="00CF6F4E" w:rsidRPr="00045231">
        <w:rPr>
          <w:rFonts w:ascii="Arial" w:hAnsi="Arial" w:cs="Arial"/>
        </w:rPr>
        <w:t>expenditure</w:t>
      </w:r>
      <w:r w:rsidRPr="00045231">
        <w:rPr>
          <w:rFonts w:ascii="Arial" w:hAnsi="Arial" w:cs="Arial"/>
        </w:rPr>
        <w:t>.</w:t>
      </w:r>
    </w:p>
    <w:p w:rsidR="00F866DE" w:rsidRDefault="00F866DE" w:rsidP="00532C95">
      <w:pPr>
        <w:tabs>
          <w:tab w:val="num" w:pos="567"/>
        </w:tabs>
        <w:ind w:left="567" w:hanging="567"/>
        <w:rPr>
          <w:rFonts w:ascii="Arial" w:hAnsi="Arial" w:cs="Arial"/>
        </w:rPr>
      </w:pPr>
    </w:p>
    <w:p w:rsidR="00BF2854" w:rsidRPr="00045231" w:rsidRDefault="00BF2854" w:rsidP="00532C95">
      <w:pPr>
        <w:tabs>
          <w:tab w:val="num" w:pos="567"/>
        </w:tabs>
        <w:ind w:left="567" w:hanging="567"/>
        <w:rPr>
          <w:rFonts w:ascii="Arial" w:hAnsi="Arial" w:cs="Arial"/>
        </w:rPr>
      </w:pPr>
    </w:p>
    <w:p w:rsidR="00F866DE" w:rsidRPr="00045231" w:rsidRDefault="00F866DE" w:rsidP="00532C95">
      <w:pPr>
        <w:tabs>
          <w:tab w:val="num" w:pos="567"/>
        </w:tabs>
        <w:ind w:left="567" w:hanging="567"/>
        <w:rPr>
          <w:rFonts w:ascii="Arial" w:hAnsi="Arial" w:cs="Arial"/>
          <w:b/>
          <w:bCs/>
        </w:rPr>
      </w:pPr>
      <w:r w:rsidRPr="00045231">
        <w:rPr>
          <w:rFonts w:ascii="Arial" w:hAnsi="Arial" w:cs="Arial"/>
          <w:b/>
          <w:bCs/>
        </w:rPr>
        <w:t>CASHFLOW, INVESTMENTS, INCOME &amp; BANKING</w:t>
      </w:r>
    </w:p>
    <w:p w:rsidR="00F866DE" w:rsidRPr="00045231" w:rsidRDefault="00F866DE" w:rsidP="00532C95">
      <w:pPr>
        <w:tabs>
          <w:tab w:val="num" w:pos="567"/>
        </w:tabs>
        <w:ind w:left="567" w:hanging="567"/>
        <w:rPr>
          <w:rFonts w:ascii="Arial" w:hAnsi="Arial" w:cs="Arial"/>
        </w:rPr>
      </w:pPr>
    </w:p>
    <w:p w:rsidR="00107B80" w:rsidRPr="00045231" w:rsidRDefault="00F866DE" w:rsidP="00532C95">
      <w:pPr>
        <w:numPr>
          <w:ilvl w:val="0"/>
          <w:numId w:val="2"/>
        </w:numPr>
        <w:tabs>
          <w:tab w:val="clear" w:pos="360"/>
          <w:tab w:val="num" w:pos="567"/>
        </w:tabs>
        <w:ind w:left="567" w:hanging="567"/>
        <w:rPr>
          <w:rFonts w:ascii="Arial" w:hAnsi="Arial" w:cs="Arial"/>
          <w:szCs w:val="24"/>
        </w:rPr>
      </w:pPr>
      <w:r w:rsidRPr="00045231">
        <w:rPr>
          <w:rFonts w:ascii="Arial" w:hAnsi="Arial" w:cs="Arial"/>
          <w:szCs w:val="24"/>
        </w:rPr>
        <w:t>The Authority supports CIPFA’s Code of Practice on Treasury Management and maintains an Investment Strategy and a “Treasury Management Policy &amp; Management Practices” control procedure that determines cash management, borrowing and investment parameters.  The Chief Financial Officer shall, on an annual basis and prior to the new financial year, review these and present them to the Authority for approval.</w:t>
      </w:r>
    </w:p>
    <w:p w:rsidR="00107B80" w:rsidRPr="00045231" w:rsidRDefault="00107B80" w:rsidP="00532C95">
      <w:pPr>
        <w:tabs>
          <w:tab w:val="num" w:pos="567"/>
        </w:tabs>
        <w:ind w:left="567" w:hanging="567"/>
        <w:rPr>
          <w:rFonts w:ascii="Arial" w:hAnsi="Arial" w:cs="Arial"/>
          <w:szCs w:val="24"/>
        </w:rPr>
      </w:pPr>
    </w:p>
    <w:p w:rsidR="00107B80" w:rsidRPr="00045231" w:rsidRDefault="0036244B" w:rsidP="00532C95">
      <w:pPr>
        <w:ind w:left="567"/>
        <w:rPr>
          <w:rFonts w:ascii="Arial" w:hAnsi="Arial" w:cs="Arial"/>
          <w:szCs w:val="24"/>
        </w:rPr>
      </w:pPr>
      <w:r>
        <w:rPr>
          <w:rFonts w:ascii="Arial" w:hAnsi="Arial" w:cs="Arial"/>
          <w:szCs w:val="24"/>
        </w:rPr>
        <w:lastRenderedPageBreak/>
        <w:t xml:space="preserve">All staff shall </w:t>
      </w:r>
      <w:r w:rsidR="003B3EE7" w:rsidRPr="00045231">
        <w:rPr>
          <w:rFonts w:ascii="Arial" w:hAnsi="Arial" w:cs="Arial"/>
          <w:szCs w:val="24"/>
        </w:rPr>
        <w:t>immediately</w:t>
      </w:r>
      <w:r w:rsidR="003B3EE7">
        <w:rPr>
          <w:rFonts w:ascii="Arial" w:hAnsi="Arial" w:cs="Arial"/>
          <w:szCs w:val="24"/>
        </w:rPr>
        <w:t xml:space="preserve"> </w:t>
      </w:r>
      <w:r>
        <w:rPr>
          <w:rFonts w:ascii="Arial" w:hAnsi="Arial" w:cs="Arial"/>
          <w:szCs w:val="24"/>
        </w:rPr>
        <w:t>notify</w:t>
      </w:r>
      <w:r w:rsidRPr="00045231">
        <w:rPr>
          <w:rFonts w:ascii="Arial" w:hAnsi="Arial" w:cs="Arial"/>
          <w:szCs w:val="24"/>
        </w:rPr>
        <w:t xml:space="preserve"> </w:t>
      </w:r>
      <w:r w:rsidR="003B3EE7">
        <w:rPr>
          <w:rFonts w:ascii="Arial" w:hAnsi="Arial" w:cs="Arial"/>
          <w:szCs w:val="24"/>
        </w:rPr>
        <w:t>t</w:t>
      </w:r>
      <w:r w:rsidR="00107B80" w:rsidRPr="00045231">
        <w:rPr>
          <w:rFonts w:ascii="Arial" w:hAnsi="Arial" w:cs="Arial"/>
          <w:szCs w:val="24"/>
        </w:rPr>
        <w:t xml:space="preserve">he Chief Financial Officer of any circumstances which may suggest the possibility of irregularity affecting cash, (including suspicions of money laundering), stores </w:t>
      </w:r>
      <w:r w:rsidR="001641D0">
        <w:rPr>
          <w:rFonts w:ascii="Arial" w:hAnsi="Arial" w:cs="Arial"/>
          <w:szCs w:val="24"/>
        </w:rPr>
        <w:t>or other property of the Authority</w:t>
      </w:r>
      <w:r w:rsidR="00107B80" w:rsidRPr="00045231">
        <w:rPr>
          <w:rFonts w:ascii="Arial" w:hAnsi="Arial" w:cs="Arial"/>
          <w:szCs w:val="24"/>
        </w:rPr>
        <w:t xml:space="preserve"> and if an irregularity is disclosed, the Chief Financial Officer shall take such steps as he/she considers necessary after consultation with such Chief Executive or Chief Officers as he/she deems appropriate. </w:t>
      </w:r>
      <w:r w:rsidR="00E9438A">
        <w:rPr>
          <w:rFonts w:ascii="Arial" w:hAnsi="Arial" w:cs="Arial"/>
          <w:szCs w:val="24"/>
        </w:rPr>
        <w:t xml:space="preserve"> </w:t>
      </w:r>
      <w:r w:rsidR="00107B80" w:rsidRPr="00045231">
        <w:rPr>
          <w:rFonts w:ascii="Arial" w:hAnsi="Arial" w:cs="Arial"/>
          <w:szCs w:val="24"/>
        </w:rPr>
        <w:t xml:space="preserve">The Chief Financial Officer is the officer nominated to whom employees can notify ‘suspicious transactions’ which includes those with money laundering implications. </w:t>
      </w:r>
      <w:r w:rsidR="00E9438A">
        <w:rPr>
          <w:rFonts w:ascii="Arial" w:hAnsi="Arial" w:cs="Arial"/>
          <w:szCs w:val="24"/>
        </w:rPr>
        <w:t xml:space="preserve"> </w:t>
      </w:r>
      <w:r w:rsidR="00107B80" w:rsidRPr="00045231">
        <w:rPr>
          <w:rFonts w:ascii="Arial" w:hAnsi="Arial" w:cs="Arial"/>
          <w:szCs w:val="24"/>
        </w:rPr>
        <w:t xml:space="preserve">The Chief Financial Officer will report appropriate cases to the </w:t>
      </w:r>
      <w:r w:rsidR="00F502BD">
        <w:rPr>
          <w:rFonts w:ascii="Arial" w:hAnsi="Arial" w:cs="Arial"/>
          <w:szCs w:val="24"/>
        </w:rPr>
        <w:t xml:space="preserve">National Fraud and Cyber Reporting Centre </w:t>
      </w:r>
      <w:r w:rsidR="00107B80" w:rsidRPr="00045231">
        <w:rPr>
          <w:rFonts w:ascii="Arial" w:hAnsi="Arial" w:cs="Arial"/>
          <w:szCs w:val="24"/>
        </w:rPr>
        <w:t xml:space="preserve">(replacing the </w:t>
      </w:r>
      <w:r w:rsidR="00F502BD" w:rsidRPr="00045231">
        <w:rPr>
          <w:rFonts w:ascii="Arial" w:hAnsi="Arial" w:cs="Arial"/>
          <w:szCs w:val="24"/>
        </w:rPr>
        <w:t xml:space="preserve">Serious and Organised Crime </w:t>
      </w:r>
      <w:r w:rsidR="002E1AD3">
        <w:rPr>
          <w:rFonts w:ascii="Arial" w:hAnsi="Arial" w:cs="Arial"/>
          <w:szCs w:val="24"/>
        </w:rPr>
        <w:t>Service</w:t>
      </w:r>
      <w:r w:rsidR="00F502BD">
        <w:rPr>
          <w:rFonts w:ascii="Arial" w:hAnsi="Arial" w:cs="Arial"/>
          <w:szCs w:val="24"/>
        </w:rPr>
        <w:t xml:space="preserve"> </w:t>
      </w:r>
      <w:r w:rsidR="00107B80" w:rsidRPr="00045231">
        <w:rPr>
          <w:rFonts w:ascii="Arial" w:hAnsi="Arial" w:cs="Arial"/>
          <w:szCs w:val="24"/>
        </w:rPr>
        <w:t>in accord with their procedures for disclosure.</w:t>
      </w:r>
    </w:p>
    <w:p w:rsidR="00F70597" w:rsidRDefault="00F70597" w:rsidP="00CB1249">
      <w:pPr>
        <w:widowControl w:val="0"/>
        <w:tabs>
          <w:tab w:val="left" w:pos="-720"/>
          <w:tab w:val="left" w:pos="0"/>
          <w:tab w:val="num" w:pos="567"/>
          <w:tab w:val="left" w:pos="1308"/>
          <w:tab w:val="left" w:pos="1962"/>
        </w:tabs>
        <w:spacing w:line="230" w:lineRule="auto"/>
        <w:rPr>
          <w:rFonts w:ascii="Arial" w:hAnsi="Arial" w:cs="Arial"/>
          <w:szCs w:val="24"/>
        </w:rPr>
      </w:pPr>
    </w:p>
    <w:p w:rsidR="00F70597" w:rsidRDefault="00F70597" w:rsidP="00532C95">
      <w:pPr>
        <w:widowControl w:val="0"/>
        <w:tabs>
          <w:tab w:val="left" w:pos="-720"/>
          <w:tab w:val="left" w:pos="0"/>
          <w:tab w:val="num" w:pos="567"/>
          <w:tab w:val="left" w:pos="1308"/>
          <w:tab w:val="left" w:pos="1962"/>
        </w:tabs>
        <w:spacing w:line="230" w:lineRule="auto"/>
        <w:ind w:left="567" w:hanging="567"/>
        <w:rPr>
          <w:rFonts w:ascii="Arial" w:hAnsi="Arial" w:cs="Arial"/>
          <w:szCs w:val="24"/>
        </w:rPr>
      </w:pPr>
    </w:p>
    <w:p w:rsidR="00107B80" w:rsidRPr="00F70597" w:rsidRDefault="00F70597" w:rsidP="00532C95">
      <w:pPr>
        <w:widowControl w:val="0"/>
        <w:tabs>
          <w:tab w:val="left" w:pos="-720"/>
          <w:tab w:val="left" w:pos="0"/>
          <w:tab w:val="num" w:pos="567"/>
          <w:tab w:val="left" w:pos="1308"/>
          <w:tab w:val="left" w:pos="1962"/>
        </w:tabs>
        <w:spacing w:line="230" w:lineRule="auto"/>
        <w:ind w:left="567" w:hanging="567"/>
        <w:rPr>
          <w:rFonts w:ascii="Arial" w:hAnsi="Arial" w:cs="Arial"/>
          <w:szCs w:val="24"/>
        </w:rPr>
      </w:pPr>
      <w:r>
        <w:rPr>
          <w:rFonts w:ascii="Arial" w:hAnsi="Arial" w:cs="Arial"/>
          <w:szCs w:val="24"/>
        </w:rPr>
        <w:tab/>
      </w:r>
      <w:r w:rsidRPr="00F70597">
        <w:rPr>
          <w:rFonts w:ascii="Arial" w:hAnsi="Arial" w:cs="Arial"/>
        </w:rPr>
        <w:t xml:space="preserve">Banks, building societies and other financial institutions automatically report </w:t>
      </w:r>
      <w:r w:rsidR="005A052E">
        <w:rPr>
          <w:rFonts w:ascii="Arial" w:hAnsi="Arial" w:cs="Arial"/>
        </w:rPr>
        <w:t xml:space="preserve">cash </w:t>
      </w:r>
      <w:r w:rsidRPr="00F70597">
        <w:rPr>
          <w:rFonts w:ascii="Arial" w:hAnsi="Arial" w:cs="Arial"/>
        </w:rPr>
        <w:t>movement</w:t>
      </w:r>
      <w:r w:rsidR="005A052E">
        <w:rPr>
          <w:rFonts w:ascii="Arial" w:hAnsi="Arial" w:cs="Arial"/>
        </w:rPr>
        <w:t>s</w:t>
      </w:r>
      <w:r w:rsidRPr="00F70597">
        <w:rPr>
          <w:rFonts w:ascii="Arial" w:hAnsi="Arial" w:cs="Arial"/>
        </w:rPr>
        <w:t xml:space="preserve"> of £1,000 </w:t>
      </w:r>
      <w:r w:rsidR="005A052E">
        <w:rPr>
          <w:rFonts w:ascii="Arial" w:hAnsi="Arial" w:cs="Arial"/>
        </w:rPr>
        <w:t xml:space="preserve">and above </w:t>
      </w:r>
      <w:r w:rsidRPr="00F70597">
        <w:rPr>
          <w:rFonts w:ascii="Arial" w:hAnsi="Arial" w:cs="Arial"/>
        </w:rPr>
        <w:t>to the</w:t>
      </w:r>
      <w:r>
        <w:rPr>
          <w:rFonts w:ascii="Arial" w:hAnsi="Arial" w:cs="Arial"/>
        </w:rPr>
        <w:t xml:space="preserve"> </w:t>
      </w:r>
      <w:r w:rsidRPr="0024076E">
        <w:rPr>
          <w:rFonts w:ascii="Arial" w:hAnsi="Arial" w:cs="Arial"/>
        </w:rPr>
        <w:t>National Criminal Intelligence Service</w:t>
      </w:r>
      <w:r w:rsidRPr="00F70597">
        <w:rPr>
          <w:rFonts w:ascii="Arial" w:hAnsi="Arial" w:cs="Arial"/>
        </w:rPr>
        <w:t xml:space="preserve">. In order to avoid the Authority being caught out by this reporting system and thus perceived to be at suspicion of assisting money laundering, we </w:t>
      </w:r>
      <w:r w:rsidR="00733D25">
        <w:rPr>
          <w:rFonts w:ascii="Arial" w:hAnsi="Arial" w:cs="Arial"/>
        </w:rPr>
        <w:t>will</w:t>
      </w:r>
      <w:r w:rsidRPr="00F70597">
        <w:rPr>
          <w:rFonts w:ascii="Arial" w:hAnsi="Arial" w:cs="Arial"/>
        </w:rPr>
        <w:t xml:space="preserve"> restrict the amount of cash we accept as a single transaction </w:t>
      </w:r>
      <w:r w:rsidR="005A052E">
        <w:rPr>
          <w:rFonts w:ascii="Arial" w:hAnsi="Arial" w:cs="Arial"/>
        </w:rPr>
        <w:t>to below £1000</w:t>
      </w:r>
      <w:r w:rsidRPr="00F70597">
        <w:rPr>
          <w:rFonts w:ascii="Arial" w:hAnsi="Arial" w:cs="Arial"/>
        </w:rPr>
        <w:t xml:space="preserve">. </w:t>
      </w:r>
      <w:r w:rsidR="00F45DF0" w:rsidRPr="00F70597">
        <w:rPr>
          <w:rFonts w:ascii="Arial" w:hAnsi="Arial" w:cs="Arial"/>
          <w:szCs w:val="24"/>
        </w:rPr>
        <w:t xml:space="preserve"> </w:t>
      </w:r>
    </w:p>
    <w:p w:rsidR="00107B80" w:rsidRPr="00F70597" w:rsidRDefault="00107B80"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The </w:t>
      </w:r>
      <w:r w:rsidR="00D31602" w:rsidRPr="00045231">
        <w:rPr>
          <w:rFonts w:ascii="Arial" w:hAnsi="Arial" w:cs="Arial"/>
        </w:rPr>
        <w:t>Finance Manager</w:t>
      </w:r>
      <w:r w:rsidRPr="00045231">
        <w:rPr>
          <w:rFonts w:ascii="Arial" w:hAnsi="Arial" w:cs="Arial"/>
        </w:rPr>
        <w:t xml:space="preserve"> shall maintain appropriate records and accounts of all Treasury Management transactions</w:t>
      </w:r>
      <w:r w:rsidR="00731173" w:rsidRPr="00045231">
        <w:rPr>
          <w:rFonts w:ascii="Arial" w:hAnsi="Arial" w:cs="Arial"/>
        </w:rPr>
        <w:t>.</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All arrangements concerning the operation of the Authority’s bank accounts shall be made upon direction of the Chief Financial Officer or the Chief Executive, and they are authorised to open such subsidiary bank accounts as are necessary.</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The </w:t>
      </w:r>
      <w:r w:rsidR="00D31602" w:rsidRPr="00045231">
        <w:rPr>
          <w:rFonts w:ascii="Arial" w:hAnsi="Arial" w:cs="Arial"/>
        </w:rPr>
        <w:t>Finance Manager</w:t>
      </w:r>
      <w:r w:rsidRPr="00045231">
        <w:rPr>
          <w:rFonts w:ascii="Arial" w:hAnsi="Arial" w:cs="Arial"/>
        </w:rPr>
        <w:t xml:space="preserve"> shall ensure that there are safe and efficient arrangements in place for the control of and access to blank cheques, and the preparation, signing and despatch of cheques.</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The </w:t>
      </w:r>
      <w:r w:rsidR="00D31602" w:rsidRPr="00045231">
        <w:rPr>
          <w:rFonts w:ascii="Arial" w:hAnsi="Arial" w:cs="Arial"/>
        </w:rPr>
        <w:t>Finance Manager</w:t>
      </w:r>
      <w:r w:rsidRPr="00045231">
        <w:rPr>
          <w:rFonts w:ascii="Arial" w:hAnsi="Arial" w:cs="Arial"/>
        </w:rPr>
        <w:t xml:space="preserve"> shall ensure that reconciliation between bank statements and cash-books is carried out monthly and any differences are fully investigated and corrected as necessary.</w:t>
      </w:r>
    </w:p>
    <w:p w:rsidR="00F866DE" w:rsidRPr="00045231" w:rsidRDefault="00F866DE" w:rsidP="00532C95">
      <w:pPr>
        <w:tabs>
          <w:tab w:val="num" w:pos="567"/>
        </w:tabs>
        <w:ind w:left="567" w:hanging="567"/>
        <w:rPr>
          <w:rFonts w:ascii="Arial" w:hAnsi="Arial" w:cs="Arial"/>
        </w:rPr>
      </w:pPr>
    </w:p>
    <w:p w:rsidR="00F866DE" w:rsidRPr="00045231" w:rsidRDefault="00E9438A" w:rsidP="00532C95">
      <w:pPr>
        <w:numPr>
          <w:ilvl w:val="0"/>
          <w:numId w:val="2"/>
        </w:numPr>
        <w:tabs>
          <w:tab w:val="clear" w:pos="360"/>
          <w:tab w:val="num" w:pos="567"/>
        </w:tabs>
        <w:ind w:left="567" w:hanging="567"/>
        <w:rPr>
          <w:rFonts w:ascii="Arial" w:hAnsi="Arial" w:cs="Arial"/>
        </w:rPr>
      </w:pPr>
      <w:r>
        <w:rPr>
          <w:rFonts w:ascii="Arial" w:hAnsi="Arial" w:cs="Arial"/>
        </w:rPr>
        <w:t>The relevant D</w:t>
      </w:r>
      <w:r w:rsidR="00F55534">
        <w:rPr>
          <w:rFonts w:ascii="Arial" w:hAnsi="Arial" w:cs="Arial"/>
        </w:rPr>
        <w:t>irector</w:t>
      </w:r>
      <w:r w:rsidR="00961BCC">
        <w:rPr>
          <w:rFonts w:ascii="Arial" w:hAnsi="Arial" w:cs="Arial"/>
        </w:rPr>
        <w:t xml:space="preserve"> shall make arrangements so</w:t>
      </w:r>
      <w:r w:rsidR="00F866DE" w:rsidRPr="00045231">
        <w:rPr>
          <w:rFonts w:ascii="Arial" w:hAnsi="Arial" w:cs="Arial"/>
        </w:rPr>
        <w:t xml:space="preserve"> that all sums due to the Authority are collected, held securely and banked promptly in accordance with the Authority’s procedures.  All income must be banked intact and payments should not be made from receipts.</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All income arising from work using the Authority’s assets, or the</w:t>
      </w:r>
      <w:r w:rsidR="00E9438A">
        <w:rPr>
          <w:rFonts w:ascii="Arial" w:hAnsi="Arial" w:cs="Arial"/>
        </w:rPr>
        <w:t xml:space="preserve"> skills of Authority staff and M</w:t>
      </w:r>
      <w:r w:rsidRPr="00045231">
        <w:rPr>
          <w:rFonts w:ascii="Arial" w:hAnsi="Arial" w:cs="Arial"/>
        </w:rPr>
        <w:t>embers that is directly linked to their work for the Authority, shall be credited to the Authority’s accounts.</w:t>
      </w:r>
    </w:p>
    <w:p w:rsidR="00F866DE" w:rsidRPr="00045231" w:rsidRDefault="00F866DE" w:rsidP="00532C95">
      <w:pPr>
        <w:tabs>
          <w:tab w:val="num" w:pos="567"/>
        </w:tabs>
        <w:ind w:left="567" w:hanging="567"/>
        <w:rPr>
          <w:rFonts w:ascii="Arial" w:hAnsi="Arial" w:cs="Arial"/>
        </w:rPr>
      </w:pPr>
    </w:p>
    <w:p w:rsidR="009B1DE8" w:rsidRPr="00045231" w:rsidRDefault="009B1DE8" w:rsidP="00532C95">
      <w:pPr>
        <w:numPr>
          <w:ilvl w:val="0"/>
          <w:numId w:val="2"/>
        </w:numPr>
        <w:tabs>
          <w:tab w:val="clear" w:pos="360"/>
          <w:tab w:val="num" w:pos="567"/>
        </w:tabs>
        <w:ind w:left="567" w:hanging="567"/>
        <w:rPr>
          <w:rFonts w:ascii="Arial" w:hAnsi="Arial" w:cs="Arial"/>
        </w:rPr>
      </w:pPr>
      <w:r w:rsidRPr="00045231">
        <w:rPr>
          <w:rFonts w:ascii="Arial" w:hAnsi="Arial" w:cs="Arial"/>
        </w:rPr>
        <w:t>All cash reconciliation procedures shall be in agreement with the Finance Manager.</w:t>
      </w:r>
    </w:p>
    <w:p w:rsidR="009B1DE8" w:rsidRPr="00045231" w:rsidRDefault="009B1DE8"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All postal income should be addressed to the Authority’s headquarters.</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All cheques received shall be made payable to Pembrokeshire Coast National Park Authority/Awdurdod Parc Cen</w:t>
      </w:r>
      <w:r w:rsidR="00E9438A">
        <w:rPr>
          <w:rFonts w:ascii="Arial" w:hAnsi="Arial" w:cs="Arial"/>
        </w:rPr>
        <w:t>edlaethol Arfordir Penfro.</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Acceptance of Credit </w:t>
      </w:r>
      <w:r w:rsidR="00FD6500" w:rsidRPr="00045231">
        <w:rPr>
          <w:rFonts w:ascii="Arial" w:hAnsi="Arial" w:cs="Arial"/>
        </w:rPr>
        <w:t xml:space="preserve">/ Debit </w:t>
      </w:r>
      <w:r w:rsidRPr="00045231">
        <w:rPr>
          <w:rFonts w:ascii="Arial" w:hAnsi="Arial" w:cs="Arial"/>
        </w:rPr>
        <w:t xml:space="preserve">Cards and their associated support systems is subject to the approval of the </w:t>
      </w:r>
      <w:r w:rsidR="00D31602" w:rsidRPr="00045231">
        <w:rPr>
          <w:rFonts w:ascii="Arial" w:hAnsi="Arial" w:cs="Arial"/>
        </w:rPr>
        <w:t>Finance Manager</w:t>
      </w:r>
      <w:r w:rsidRPr="00045231">
        <w:rPr>
          <w:rFonts w:ascii="Arial" w:hAnsi="Arial" w:cs="Arial"/>
        </w:rPr>
        <w:t>.</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All receipts issued for money received on behalf of the Authority shall be </w:t>
      </w:r>
      <w:r w:rsidR="00FD6500" w:rsidRPr="00045231">
        <w:rPr>
          <w:rFonts w:ascii="Arial" w:hAnsi="Arial" w:cs="Arial"/>
        </w:rPr>
        <w:t xml:space="preserve">issued promptly and </w:t>
      </w:r>
      <w:r w:rsidRPr="00045231">
        <w:rPr>
          <w:rFonts w:ascii="Arial" w:hAnsi="Arial" w:cs="Arial"/>
        </w:rPr>
        <w:t xml:space="preserve">in a format approved by the </w:t>
      </w:r>
      <w:r w:rsidR="00D31602" w:rsidRPr="00045231">
        <w:rPr>
          <w:rFonts w:ascii="Arial" w:hAnsi="Arial" w:cs="Arial"/>
        </w:rPr>
        <w:t>Finance Manager</w:t>
      </w:r>
      <w:r w:rsidRPr="00045231">
        <w:rPr>
          <w:rFonts w:ascii="Arial" w:hAnsi="Arial" w:cs="Arial"/>
        </w:rPr>
        <w:t>.</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Personal cheques shall not be cashed out of money held on behalf of the Authority.</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The duties of providing information regarding sums due to the Authority and of calculating and recording these sums shall be separated as completely as possible from the duty of collecting them.</w:t>
      </w:r>
    </w:p>
    <w:p w:rsidR="00F866DE" w:rsidRPr="00045231" w:rsidRDefault="00F866DE" w:rsidP="00532C95">
      <w:pPr>
        <w:tabs>
          <w:tab w:val="num" w:pos="567"/>
        </w:tabs>
        <w:ind w:left="567" w:hanging="567"/>
        <w:rPr>
          <w:rFonts w:ascii="Arial" w:hAnsi="Arial" w:cs="Arial"/>
        </w:rPr>
      </w:pPr>
    </w:p>
    <w:p w:rsidR="00F866DE" w:rsidRPr="00045231" w:rsidRDefault="009B1DE8" w:rsidP="00532C95">
      <w:pPr>
        <w:numPr>
          <w:ilvl w:val="0"/>
          <w:numId w:val="2"/>
        </w:numPr>
        <w:tabs>
          <w:tab w:val="clear" w:pos="360"/>
          <w:tab w:val="num" w:pos="567"/>
        </w:tabs>
        <w:ind w:left="567" w:hanging="567"/>
        <w:rPr>
          <w:rFonts w:ascii="Arial" w:hAnsi="Arial" w:cs="Arial"/>
        </w:rPr>
      </w:pPr>
      <w:r w:rsidRPr="00045231">
        <w:rPr>
          <w:rFonts w:ascii="Arial" w:hAnsi="Arial" w:cs="Arial"/>
        </w:rPr>
        <w:t>A</w:t>
      </w:r>
      <w:r w:rsidR="00F866DE" w:rsidRPr="00045231">
        <w:rPr>
          <w:rFonts w:ascii="Arial" w:hAnsi="Arial" w:cs="Arial"/>
        </w:rPr>
        <w:t>ll claims for grant</w:t>
      </w:r>
      <w:r w:rsidR="009945FE" w:rsidRPr="00045231">
        <w:rPr>
          <w:rFonts w:ascii="Arial" w:hAnsi="Arial" w:cs="Arial"/>
        </w:rPr>
        <w:t>,</w:t>
      </w:r>
      <w:r w:rsidR="009D69AB" w:rsidRPr="00045231">
        <w:rPr>
          <w:rFonts w:ascii="Arial" w:hAnsi="Arial" w:cs="Arial"/>
        </w:rPr>
        <w:t xml:space="preserve"> </w:t>
      </w:r>
      <w:r w:rsidR="00F866DE" w:rsidRPr="00045231">
        <w:rPr>
          <w:rFonts w:ascii="Arial" w:hAnsi="Arial" w:cs="Arial"/>
        </w:rPr>
        <w:t xml:space="preserve">estimates or forecasts shall be submitted to the </w:t>
      </w:r>
      <w:r w:rsidR="00D31602" w:rsidRPr="00045231">
        <w:rPr>
          <w:rFonts w:ascii="Arial" w:hAnsi="Arial" w:cs="Arial"/>
        </w:rPr>
        <w:t>Finance Manager</w:t>
      </w:r>
      <w:r w:rsidR="00F866DE" w:rsidRPr="00045231">
        <w:rPr>
          <w:rFonts w:ascii="Arial" w:hAnsi="Arial" w:cs="Arial"/>
        </w:rPr>
        <w:t xml:space="preserve"> before dispatch, and shall be verified against ledger actuals. </w:t>
      </w:r>
      <w:r w:rsidR="00E9438A">
        <w:rPr>
          <w:rFonts w:ascii="Arial" w:hAnsi="Arial" w:cs="Arial"/>
        </w:rPr>
        <w:t xml:space="preserve"> </w:t>
      </w:r>
      <w:r w:rsidR="00F866DE" w:rsidRPr="00045231">
        <w:rPr>
          <w:rFonts w:ascii="Arial" w:hAnsi="Arial" w:cs="Arial"/>
        </w:rPr>
        <w:t>The ‘project’ officer shall make note of grant cut-off dates to ensure that grant receipts are not put at risk.</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Officers shall ensure that VAT is properly accounted for – advice is available from</w:t>
      </w:r>
      <w:r w:rsidR="00E9438A">
        <w:rPr>
          <w:rFonts w:ascii="Arial" w:hAnsi="Arial" w:cs="Arial"/>
        </w:rPr>
        <w:t xml:space="preserve"> Finance staff regarding this.</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Scales of charges for services and other income shall be reviewed annually by the </w:t>
      </w:r>
      <w:r w:rsidR="00F55534">
        <w:rPr>
          <w:rFonts w:ascii="Arial" w:hAnsi="Arial" w:cs="Arial"/>
        </w:rPr>
        <w:t xml:space="preserve">Core Management Team </w:t>
      </w:r>
      <w:r w:rsidRPr="00045231">
        <w:rPr>
          <w:rFonts w:ascii="Arial" w:hAnsi="Arial" w:cs="Arial"/>
        </w:rPr>
        <w:t>and approved at least eve</w:t>
      </w:r>
      <w:r w:rsidR="00E9438A">
        <w:rPr>
          <w:rFonts w:ascii="Arial" w:hAnsi="Arial" w:cs="Arial"/>
        </w:rPr>
        <w:t>ry three years by the relevant C</w:t>
      </w:r>
      <w:r w:rsidRPr="00045231">
        <w:rPr>
          <w:rFonts w:ascii="Arial" w:hAnsi="Arial" w:cs="Arial"/>
        </w:rPr>
        <w:t>ommittee.  Charges shall be subject to VAT where applicable.</w:t>
      </w:r>
    </w:p>
    <w:p w:rsidR="00F866DE" w:rsidRPr="00045231" w:rsidRDefault="00F866DE" w:rsidP="00532C95">
      <w:pPr>
        <w:tabs>
          <w:tab w:val="num" w:pos="567"/>
        </w:tabs>
        <w:ind w:left="567" w:hanging="567"/>
        <w:rPr>
          <w:rFonts w:ascii="Arial" w:hAnsi="Arial" w:cs="Arial"/>
        </w:rPr>
      </w:pPr>
    </w:p>
    <w:p w:rsidR="00F866DE" w:rsidRPr="00045231" w:rsidRDefault="00F55534" w:rsidP="00532C95">
      <w:pPr>
        <w:numPr>
          <w:ilvl w:val="0"/>
          <w:numId w:val="2"/>
        </w:numPr>
        <w:tabs>
          <w:tab w:val="clear" w:pos="360"/>
          <w:tab w:val="num" w:pos="567"/>
        </w:tabs>
        <w:ind w:left="567" w:hanging="567"/>
        <w:rPr>
          <w:rFonts w:ascii="Arial" w:hAnsi="Arial" w:cs="Arial"/>
        </w:rPr>
      </w:pPr>
      <w:r>
        <w:rPr>
          <w:rFonts w:ascii="Arial" w:hAnsi="Arial" w:cs="Arial"/>
        </w:rPr>
        <w:t>T</w:t>
      </w:r>
      <w:r w:rsidR="0021658A" w:rsidRPr="00045231">
        <w:rPr>
          <w:rFonts w:ascii="Arial" w:hAnsi="Arial" w:cs="Arial"/>
        </w:rPr>
        <w:t>he relevant Director</w:t>
      </w:r>
      <w:r>
        <w:rPr>
          <w:rFonts w:ascii="Arial" w:hAnsi="Arial" w:cs="Arial"/>
        </w:rPr>
        <w:t xml:space="preserve"> is</w:t>
      </w:r>
      <w:r w:rsidR="00F866DE" w:rsidRPr="00045231">
        <w:rPr>
          <w:rFonts w:ascii="Arial" w:hAnsi="Arial" w:cs="Arial"/>
        </w:rPr>
        <w:t xml:space="preserve"> responsible for ensuring that all amounts due to the Authority arising from services provided by their department are recorded and collected promptly.  Wherever possible, income should be collected at the time of the transaction.</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The </w:t>
      </w:r>
      <w:r w:rsidR="00D31602" w:rsidRPr="00045231">
        <w:rPr>
          <w:rFonts w:ascii="Arial" w:hAnsi="Arial" w:cs="Arial"/>
        </w:rPr>
        <w:t>Finance Manager</w:t>
      </w:r>
      <w:r w:rsidRPr="00045231">
        <w:rPr>
          <w:rFonts w:ascii="Arial" w:hAnsi="Arial" w:cs="Arial"/>
        </w:rPr>
        <w:t xml:space="preserve"> shall maintain a Debtors Control procedure, and where income cannot be collected immediately an instruction to raise a Debtors Invoice shall be passed to the Finance Team, or shall be raised locally if such a procedure has been approved by the </w:t>
      </w:r>
      <w:r w:rsidR="00D31602" w:rsidRPr="00045231">
        <w:rPr>
          <w:rFonts w:ascii="Arial" w:hAnsi="Arial" w:cs="Arial"/>
        </w:rPr>
        <w:t>Finance Manager</w:t>
      </w:r>
      <w:r w:rsidRPr="00045231">
        <w:rPr>
          <w:rFonts w:ascii="Arial" w:hAnsi="Arial" w:cs="Arial"/>
        </w:rPr>
        <w:t>.</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Credit notes shall only be issued to correct a factual inaccuracy or administrative error in the calculation and</w:t>
      </w:r>
      <w:r w:rsidR="00E9438A">
        <w:rPr>
          <w:rFonts w:ascii="Arial" w:hAnsi="Arial" w:cs="Arial"/>
        </w:rPr>
        <w:t xml:space="preserve"> billing of the original debt.</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A debt can only be written off with authorisation from the </w:t>
      </w:r>
      <w:r w:rsidR="00D31602" w:rsidRPr="00045231">
        <w:rPr>
          <w:rFonts w:ascii="Arial" w:hAnsi="Arial" w:cs="Arial"/>
        </w:rPr>
        <w:t>Finance Manager</w:t>
      </w:r>
      <w:r w:rsidRPr="00045231">
        <w:rPr>
          <w:rFonts w:ascii="Arial" w:hAnsi="Arial" w:cs="Arial"/>
        </w:rPr>
        <w:t xml:space="preserve"> if valued £1,000</w:t>
      </w:r>
      <w:r w:rsidR="00523883" w:rsidRPr="00045231">
        <w:rPr>
          <w:rFonts w:ascii="Arial" w:hAnsi="Arial" w:cs="Arial"/>
        </w:rPr>
        <w:t xml:space="preserve"> or under,</w:t>
      </w:r>
      <w:r w:rsidRPr="00045231">
        <w:rPr>
          <w:rFonts w:ascii="Arial" w:hAnsi="Arial" w:cs="Arial"/>
        </w:rPr>
        <w:t xml:space="preserve"> </w:t>
      </w:r>
      <w:r w:rsidR="009B1DE8" w:rsidRPr="00045231">
        <w:rPr>
          <w:rFonts w:ascii="Arial" w:hAnsi="Arial" w:cs="Arial"/>
        </w:rPr>
        <w:t>and</w:t>
      </w:r>
      <w:r w:rsidRPr="00045231">
        <w:rPr>
          <w:rFonts w:ascii="Arial" w:hAnsi="Arial" w:cs="Arial"/>
        </w:rPr>
        <w:t xml:space="preserve"> with authorisation from the </w:t>
      </w:r>
      <w:r w:rsidR="00EF40F6">
        <w:rPr>
          <w:rFonts w:ascii="Arial" w:hAnsi="Arial" w:cs="Arial"/>
        </w:rPr>
        <w:t>Chief Executive</w:t>
      </w:r>
      <w:r w:rsidRPr="00045231">
        <w:rPr>
          <w:rFonts w:ascii="Arial" w:hAnsi="Arial" w:cs="Arial"/>
        </w:rPr>
        <w:t xml:space="preserve"> if valued above £1,000.</w:t>
      </w:r>
    </w:p>
    <w:p w:rsidR="00F866DE" w:rsidRDefault="00F866DE" w:rsidP="00532C95">
      <w:pPr>
        <w:tabs>
          <w:tab w:val="num" w:pos="567"/>
        </w:tabs>
        <w:ind w:left="567" w:hanging="567"/>
        <w:rPr>
          <w:rFonts w:ascii="Arial" w:hAnsi="Arial" w:cs="Arial"/>
        </w:rPr>
      </w:pPr>
    </w:p>
    <w:p w:rsidR="00BF2854" w:rsidRPr="00045231" w:rsidRDefault="00BF2854" w:rsidP="00532C95">
      <w:pPr>
        <w:tabs>
          <w:tab w:val="num" w:pos="567"/>
        </w:tabs>
        <w:ind w:left="567" w:hanging="567"/>
        <w:rPr>
          <w:rFonts w:ascii="Arial" w:hAnsi="Arial" w:cs="Arial"/>
        </w:rPr>
      </w:pPr>
    </w:p>
    <w:p w:rsidR="00F866DE" w:rsidRPr="00045231" w:rsidRDefault="00F866DE" w:rsidP="00532C95">
      <w:pPr>
        <w:pStyle w:val="BodyText"/>
        <w:tabs>
          <w:tab w:val="num" w:pos="567"/>
        </w:tabs>
        <w:ind w:left="567" w:hanging="567"/>
        <w:jc w:val="left"/>
        <w:rPr>
          <w:rFonts w:ascii="Arial" w:hAnsi="Arial" w:cs="Arial"/>
          <w:b/>
          <w:bCs/>
        </w:rPr>
      </w:pPr>
      <w:r w:rsidRPr="00045231">
        <w:rPr>
          <w:rFonts w:ascii="Arial" w:hAnsi="Arial" w:cs="Arial"/>
          <w:b/>
          <w:bCs/>
        </w:rPr>
        <w:t>PERSONAL USE OF FACILITIES</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Approved personal uses of the Authorit</w:t>
      </w:r>
      <w:r w:rsidR="00E9438A">
        <w:rPr>
          <w:rFonts w:ascii="Arial" w:hAnsi="Arial" w:cs="Arial"/>
        </w:rPr>
        <w:t>y’</w:t>
      </w:r>
      <w:r w:rsidRPr="00045231">
        <w:rPr>
          <w:rFonts w:ascii="Arial" w:hAnsi="Arial" w:cs="Arial"/>
        </w:rPr>
        <w:t>s assets are limited to:</w:t>
      </w:r>
    </w:p>
    <w:p w:rsidR="00A466A9" w:rsidRPr="00045231" w:rsidRDefault="00A466A9" w:rsidP="00532C95">
      <w:pPr>
        <w:pStyle w:val="BodyText"/>
        <w:tabs>
          <w:tab w:val="num" w:pos="567"/>
        </w:tabs>
        <w:ind w:left="567" w:hanging="567"/>
        <w:jc w:val="left"/>
        <w:rPr>
          <w:rFonts w:ascii="Arial" w:hAnsi="Arial" w:cs="Arial"/>
        </w:rPr>
      </w:pPr>
    </w:p>
    <w:p w:rsidR="00F866DE" w:rsidRPr="00045231" w:rsidRDefault="008023A5" w:rsidP="00532C95">
      <w:pPr>
        <w:pStyle w:val="BodyText"/>
        <w:numPr>
          <w:ilvl w:val="1"/>
          <w:numId w:val="2"/>
        </w:numPr>
        <w:tabs>
          <w:tab w:val="clear" w:pos="1080"/>
          <w:tab w:val="num" w:pos="993"/>
        </w:tabs>
        <w:ind w:left="993" w:hanging="426"/>
        <w:jc w:val="left"/>
        <w:rPr>
          <w:rFonts w:ascii="Arial" w:hAnsi="Arial" w:cs="Arial"/>
        </w:rPr>
      </w:pPr>
      <w:r>
        <w:rPr>
          <w:rFonts w:ascii="Arial" w:hAnsi="Arial" w:cs="Arial"/>
        </w:rPr>
        <w:t>P</w:t>
      </w:r>
      <w:r w:rsidR="00A466A9" w:rsidRPr="00045231">
        <w:rPr>
          <w:rFonts w:ascii="Arial" w:hAnsi="Arial" w:cs="Arial"/>
        </w:rPr>
        <w:t>rinting and photocopying</w:t>
      </w:r>
      <w:r w:rsidR="00F866DE" w:rsidRPr="00045231">
        <w:rPr>
          <w:rFonts w:ascii="Arial" w:hAnsi="Arial" w:cs="Arial"/>
        </w:rPr>
        <w:t xml:space="preserve"> – subject to reimbursement at rates identified by the </w:t>
      </w:r>
      <w:r w:rsidR="00EA150B">
        <w:rPr>
          <w:rFonts w:ascii="Arial" w:hAnsi="Arial" w:cs="Arial"/>
        </w:rPr>
        <w:t xml:space="preserve">Finance </w:t>
      </w:r>
      <w:r w:rsidR="00FF66AE" w:rsidRPr="00045231">
        <w:rPr>
          <w:rFonts w:ascii="Arial" w:hAnsi="Arial" w:cs="Arial"/>
        </w:rPr>
        <w:t>Manager</w:t>
      </w:r>
      <w:r w:rsidR="00F866DE" w:rsidRPr="00045231">
        <w:rPr>
          <w:rFonts w:ascii="Arial" w:hAnsi="Arial" w:cs="Arial"/>
        </w:rPr>
        <w:t>.</w:t>
      </w:r>
    </w:p>
    <w:p w:rsidR="00F866DE" w:rsidRPr="00045231" w:rsidRDefault="00A466A9" w:rsidP="00532C95">
      <w:pPr>
        <w:pStyle w:val="BodyText"/>
        <w:numPr>
          <w:ilvl w:val="1"/>
          <w:numId w:val="2"/>
        </w:numPr>
        <w:tabs>
          <w:tab w:val="clear" w:pos="1080"/>
          <w:tab w:val="num" w:pos="993"/>
        </w:tabs>
        <w:ind w:left="993" w:hanging="426"/>
        <w:jc w:val="left"/>
        <w:rPr>
          <w:rFonts w:ascii="Arial" w:hAnsi="Arial" w:cs="Arial"/>
        </w:rPr>
      </w:pPr>
      <w:r w:rsidRPr="00045231">
        <w:rPr>
          <w:rFonts w:ascii="Arial" w:hAnsi="Arial" w:cs="Arial"/>
          <w:color w:val="000000"/>
        </w:rPr>
        <w:t xml:space="preserve">ICT equipment </w:t>
      </w:r>
      <w:r w:rsidR="00E9438A">
        <w:rPr>
          <w:rFonts w:ascii="Arial" w:hAnsi="Arial" w:cs="Arial"/>
          <w:color w:val="000000"/>
        </w:rPr>
        <w:t>–</w:t>
      </w:r>
      <w:r w:rsidRPr="00045231">
        <w:rPr>
          <w:rFonts w:ascii="Arial" w:hAnsi="Arial" w:cs="Arial"/>
          <w:color w:val="000000"/>
        </w:rPr>
        <w:t xml:space="preserve"> </w:t>
      </w:r>
      <w:r w:rsidR="00AB7FDF" w:rsidRPr="00045231">
        <w:rPr>
          <w:rFonts w:ascii="Arial" w:hAnsi="Arial" w:cs="Arial"/>
          <w:color w:val="000000"/>
        </w:rPr>
        <w:t>a</w:t>
      </w:r>
      <w:r w:rsidRPr="00045231">
        <w:rPr>
          <w:rFonts w:ascii="Arial" w:hAnsi="Arial" w:cs="Arial"/>
          <w:color w:val="000000"/>
        </w:rPr>
        <w:t xml:space="preserve">ll staff are able to access some ICT equipment for part of their working day, and a reasonable, limited amount of use is tolerated. </w:t>
      </w:r>
      <w:r w:rsidR="00E9438A">
        <w:rPr>
          <w:rFonts w:ascii="Arial" w:hAnsi="Arial" w:cs="Arial"/>
          <w:color w:val="000000"/>
        </w:rPr>
        <w:t xml:space="preserve"> </w:t>
      </w:r>
      <w:r w:rsidRPr="00045231">
        <w:rPr>
          <w:rFonts w:ascii="Arial" w:hAnsi="Arial" w:cs="Arial"/>
          <w:color w:val="000000"/>
        </w:rPr>
        <w:t>The personal use should</w:t>
      </w:r>
      <w:r w:rsidR="00D433C2">
        <w:rPr>
          <w:rFonts w:ascii="Arial" w:hAnsi="Arial" w:cs="Arial"/>
          <w:color w:val="000000"/>
        </w:rPr>
        <w:t xml:space="preserve"> be</w:t>
      </w:r>
      <w:r w:rsidRPr="00045231">
        <w:rPr>
          <w:rFonts w:ascii="Arial" w:hAnsi="Arial" w:cs="Arial"/>
          <w:color w:val="000000"/>
        </w:rPr>
        <w:t xml:space="preserve"> </w:t>
      </w:r>
      <w:r w:rsidR="00C064A1">
        <w:rPr>
          <w:rFonts w:ascii="Arial" w:hAnsi="Arial" w:cs="Arial"/>
          <w:color w:val="000000"/>
        </w:rPr>
        <w:t>in staff’s own time and at no</w:t>
      </w:r>
      <w:r w:rsidRPr="00045231">
        <w:rPr>
          <w:rFonts w:ascii="Arial" w:hAnsi="Arial" w:cs="Arial"/>
          <w:color w:val="000000"/>
        </w:rPr>
        <w:t xml:space="preserve"> cost to the Authority.</w:t>
      </w:r>
    </w:p>
    <w:p w:rsidR="00F866DE" w:rsidRPr="00045231" w:rsidRDefault="00F866DE" w:rsidP="00532C95">
      <w:pPr>
        <w:pStyle w:val="BodyText"/>
        <w:numPr>
          <w:ilvl w:val="1"/>
          <w:numId w:val="2"/>
        </w:numPr>
        <w:tabs>
          <w:tab w:val="clear" w:pos="1080"/>
          <w:tab w:val="num" w:pos="993"/>
        </w:tabs>
        <w:ind w:left="993" w:hanging="426"/>
        <w:jc w:val="left"/>
        <w:rPr>
          <w:rFonts w:ascii="Arial" w:hAnsi="Arial" w:cs="Arial"/>
        </w:rPr>
      </w:pPr>
      <w:r w:rsidRPr="00045231">
        <w:rPr>
          <w:rFonts w:ascii="Arial" w:hAnsi="Arial" w:cs="Arial"/>
        </w:rPr>
        <w:t xml:space="preserve">Purposes identified in any procedure supporting these Financial Standards, subject to the approval of the </w:t>
      </w:r>
      <w:r w:rsidR="00D31602" w:rsidRPr="00045231">
        <w:rPr>
          <w:rFonts w:ascii="Arial" w:hAnsi="Arial" w:cs="Arial"/>
        </w:rPr>
        <w:t>Finance Manager</w:t>
      </w:r>
      <w:r w:rsidRPr="00045231">
        <w:rPr>
          <w:rFonts w:ascii="Arial" w:hAnsi="Arial" w:cs="Arial"/>
        </w:rPr>
        <w:t>.</w:t>
      </w:r>
    </w:p>
    <w:p w:rsidR="00AB7FDF" w:rsidRPr="00045231" w:rsidRDefault="00F97CA8" w:rsidP="00532C95">
      <w:pPr>
        <w:pStyle w:val="BodyText"/>
        <w:tabs>
          <w:tab w:val="num" w:pos="567"/>
        </w:tabs>
        <w:ind w:left="567" w:hanging="567"/>
        <w:jc w:val="left"/>
        <w:rPr>
          <w:rFonts w:ascii="Arial" w:hAnsi="Arial" w:cs="Arial"/>
        </w:rPr>
      </w:pPr>
      <w:r>
        <w:rPr>
          <w:rFonts w:ascii="Arial" w:hAnsi="Arial" w:cs="Arial"/>
        </w:rPr>
        <w:lastRenderedPageBreak/>
        <w:tab/>
      </w:r>
      <w:r w:rsidR="00AB7FDF" w:rsidRPr="00045231">
        <w:rPr>
          <w:rFonts w:ascii="Arial" w:hAnsi="Arial" w:cs="Arial"/>
        </w:rPr>
        <w:t>The personal use of plant and equipment other than those identified above requires</w:t>
      </w:r>
      <w:r w:rsidR="005E116E" w:rsidRPr="00045231">
        <w:rPr>
          <w:rFonts w:ascii="Arial" w:hAnsi="Arial" w:cs="Arial"/>
        </w:rPr>
        <w:t xml:space="preserve"> prior approval of the </w:t>
      </w:r>
      <w:r w:rsidR="00AB7FDF" w:rsidRPr="00045231">
        <w:rPr>
          <w:rFonts w:ascii="Arial" w:hAnsi="Arial" w:cs="Arial"/>
        </w:rPr>
        <w:t xml:space="preserve">relevant </w:t>
      </w:r>
      <w:r w:rsidR="00FD426C" w:rsidRPr="00045231">
        <w:rPr>
          <w:rFonts w:ascii="Arial" w:hAnsi="Arial" w:cs="Arial"/>
        </w:rPr>
        <w:t>Director</w:t>
      </w:r>
      <w:r w:rsidR="00AB7FDF" w:rsidRPr="00045231">
        <w:rPr>
          <w:rFonts w:ascii="Arial" w:hAnsi="Arial" w:cs="Arial"/>
        </w:rPr>
        <w:t>.</w:t>
      </w:r>
    </w:p>
    <w:p w:rsidR="00F866DE" w:rsidRDefault="00F866DE" w:rsidP="00532C95">
      <w:pPr>
        <w:pStyle w:val="BodyText"/>
        <w:tabs>
          <w:tab w:val="num" w:pos="567"/>
        </w:tabs>
        <w:ind w:left="567" w:hanging="567"/>
        <w:jc w:val="left"/>
        <w:rPr>
          <w:rFonts w:ascii="Arial" w:hAnsi="Arial" w:cs="Arial"/>
        </w:rPr>
      </w:pPr>
    </w:p>
    <w:p w:rsidR="00BF2854" w:rsidRPr="00045231" w:rsidRDefault="00BF2854" w:rsidP="00532C95">
      <w:pPr>
        <w:pStyle w:val="BodyText"/>
        <w:tabs>
          <w:tab w:val="num" w:pos="567"/>
        </w:tabs>
        <w:ind w:left="567" w:hanging="567"/>
        <w:jc w:val="left"/>
        <w:rPr>
          <w:rFonts w:ascii="Arial" w:hAnsi="Arial" w:cs="Arial"/>
        </w:rPr>
      </w:pPr>
    </w:p>
    <w:p w:rsidR="00F866DE" w:rsidRPr="00045231" w:rsidRDefault="00F866DE" w:rsidP="00532C95">
      <w:pPr>
        <w:pStyle w:val="BodyText"/>
        <w:tabs>
          <w:tab w:val="num" w:pos="567"/>
        </w:tabs>
        <w:ind w:left="567" w:hanging="567"/>
        <w:jc w:val="left"/>
        <w:rPr>
          <w:rFonts w:ascii="Arial" w:hAnsi="Arial" w:cs="Arial"/>
          <w:b/>
          <w:bCs/>
        </w:rPr>
      </w:pPr>
      <w:r w:rsidRPr="00045231">
        <w:rPr>
          <w:rFonts w:ascii="Arial" w:hAnsi="Arial" w:cs="Arial"/>
          <w:b/>
          <w:bCs/>
        </w:rPr>
        <w:t>STOCKS, STORES &amp; INVENTORIES</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Each </w:t>
      </w:r>
      <w:r w:rsidR="00FD426C" w:rsidRPr="00045231">
        <w:rPr>
          <w:rFonts w:ascii="Arial" w:hAnsi="Arial" w:cs="Arial"/>
        </w:rPr>
        <w:t>Director</w:t>
      </w:r>
      <w:r w:rsidRPr="00045231">
        <w:rPr>
          <w:rFonts w:ascii="Arial" w:hAnsi="Arial" w:cs="Arial"/>
        </w:rPr>
        <w:t xml:space="preserve"> shall be responsible for the arrangements for stock control within their service area, where applicable.</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Stores records shall be kept in a form approved by the </w:t>
      </w:r>
      <w:r w:rsidR="00D31602" w:rsidRPr="00045231">
        <w:rPr>
          <w:rFonts w:ascii="Arial" w:hAnsi="Arial" w:cs="Arial"/>
        </w:rPr>
        <w:t>Finance Manager</w:t>
      </w:r>
      <w:r w:rsidRPr="00045231">
        <w:rPr>
          <w:rFonts w:ascii="Arial" w:hAnsi="Arial" w:cs="Arial"/>
        </w:rPr>
        <w:t>.</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Stocks shall not be in excess of annual requirements, except in special circumstances approved by the </w:t>
      </w:r>
      <w:r w:rsidR="00FD426C" w:rsidRPr="00045231">
        <w:rPr>
          <w:rFonts w:ascii="Arial" w:hAnsi="Arial" w:cs="Arial"/>
        </w:rPr>
        <w:t>Director</w:t>
      </w:r>
      <w:r w:rsidRPr="00045231">
        <w:rPr>
          <w:rFonts w:ascii="Arial" w:hAnsi="Arial" w:cs="Arial"/>
        </w:rPr>
        <w:t xml:space="preserve"> and </w:t>
      </w:r>
      <w:r w:rsidR="00D31602" w:rsidRPr="00045231">
        <w:rPr>
          <w:rFonts w:ascii="Arial" w:hAnsi="Arial" w:cs="Arial"/>
        </w:rPr>
        <w:t>Finance Manager</w:t>
      </w:r>
      <w:r w:rsidRPr="00045231">
        <w:rPr>
          <w:rFonts w:ascii="Arial" w:hAnsi="Arial" w:cs="Arial"/>
        </w:rPr>
        <w:t>.</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A complete stock check shall be carried out annually.  Significant variations to expected stock levels shall be investigated and reported to the </w:t>
      </w:r>
      <w:r w:rsidR="00D31602" w:rsidRPr="00045231">
        <w:rPr>
          <w:rFonts w:ascii="Arial" w:hAnsi="Arial" w:cs="Arial"/>
        </w:rPr>
        <w:t>Finance Manager</w:t>
      </w:r>
      <w:r w:rsidRPr="00045231">
        <w:rPr>
          <w:rFonts w:ascii="Arial" w:hAnsi="Arial" w:cs="Arial"/>
        </w:rPr>
        <w:t xml:space="preserve"> and </w:t>
      </w:r>
      <w:r w:rsidR="00FD426C" w:rsidRPr="00045231">
        <w:rPr>
          <w:rFonts w:ascii="Arial" w:hAnsi="Arial" w:cs="Arial"/>
        </w:rPr>
        <w:t>Director</w:t>
      </w:r>
      <w:r w:rsidRPr="00045231">
        <w:rPr>
          <w:rFonts w:ascii="Arial" w:hAnsi="Arial" w:cs="Arial"/>
        </w:rPr>
        <w:t>.</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Stocks deemed to be surplus, or to be written off for other reasons, shall be controlled via the procedure for “Disposal of Surplus Assets”.</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107B80"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Directors</w:t>
      </w:r>
      <w:r w:rsidR="0021658A" w:rsidRPr="00045231">
        <w:rPr>
          <w:rFonts w:ascii="Arial" w:hAnsi="Arial" w:cs="Arial"/>
        </w:rPr>
        <w:t xml:space="preserve"> shall ensure that inventory schedules</w:t>
      </w:r>
      <w:r w:rsidR="00F866DE" w:rsidRPr="00045231">
        <w:rPr>
          <w:rFonts w:ascii="Arial" w:hAnsi="Arial" w:cs="Arial"/>
        </w:rPr>
        <w:t xml:space="preserve"> are </w:t>
      </w:r>
      <w:r w:rsidRPr="00045231">
        <w:rPr>
          <w:rFonts w:ascii="Arial" w:hAnsi="Arial" w:cs="Arial"/>
        </w:rPr>
        <w:t xml:space="preserve">regularly </w:t>
      </w:r>
      <w:r w:rsidR="00F866DE" w:rsidRPr="00045231">
        <w:rPr>
          <w:rFonts w:ascii="Arial" w:hAnsi="Arial" w:cs="Arial"/>
        </w:rPr>
        <w:t xml:space="preserve">maintained of equipment not listed in the Asset Register. </w:t>
      </w:r>
      <w:r w:rsidR="00D433C2">
        <w:rPr>
          <w:rFonts w:ascii="Arial" w:hAnsi="Arial" w:cs="Arial"/>
        </w:rPr>
        <w:t xml:space="preserve"> </w:t>
      </w:r>
      <w:r w:rsidR="00AB7FDF" w:rsidRPr="00045231">
        <w:rPr>
          <w:rFonts w:ascii="Arial" w:hAnsi="Arial" w:cs="Arial"/>
        </w:rPr>
        <w:t>This applies to items over £100</w:t>
      </w:r>
      <w:r w:rsidR="00F866DE" w:rsidRPr="00045231">
        <w:rPr>
          <w:rFonts w:ascii="Arial" w:hAnsi="Arial" w:cs="Arial"/>
        </w:rPr>
        <w:t xml:space="preserve"> </w:t>
      </w:r>
      <w:r w:rsidR="00AB7FDF" w:rsidRPr="00045231">
        <w:rPr>
          <w:rFonts w:ascii="Arial" w:hAnsi="Arial" w:cs="Arial"/>
        </w:rPr>
        <w:t>and</w:t>
      </w:r>
      <w:r w:rsidR="00F866DE" w:rsidRPr="00045231">
        <w:rPr>
          <w:rFonts w:ascii="Arial" w:hAnsi="Arial" w:cs="Arial"/>
        </w:rPr>
        <w:t xml:space="preserve"> may include hand tools, equipment kept in vehicles, office equipment etc.</w:t>
      </w:r>
    </w:p>
    <w:p w:rsidR="00D433C2" w:rsidRDefault="00D433C2" w:rsidP="00532C95">
      <w:pPr>
        <w:pStyle w:val="BodyText"/>
        <w:tabs>
          <w:tab w:val="num" w:pos="567"/>
        </w:tabs>
        <w:ind w:left="567" w:hanging="567"/>
        <w:jc w:val="left"/>
        <w:rPr>
          <w:rFonts w:ascii="Arial" w:hAnsi="Arial" w:cs="Arial"/>
        </w:rPr>
      </w:pPr>
    </w:p>
    <w:p w:rsidR="004F787E" w:rsidRPr="00045231" w:rsidRDefault="004F787E" w:rsidP="00532C95">
      <w:pPr>
        <w:pStyle w:val="BodyText"/>
        <w:tabs>
          <w:tab w:val="num" w:pos="567"/>
        </w:tabs>
        <w:ind w:left="567" w:hanging="567"/>
        <w:jc w:val="left"/>
        <w:rPr>
          <w:rFonts w:ascii="Arial" w:hAnsi="Arial" w:cs="Arial"/>
        </w:rPr>
      </w:pPr>
    </w:p>
    <w:p w:rsidR="00F866DE" w:rsidRPr="00045231" w:rsidRDefault="00F866DE" w:rsidP="00532C95">
      <w:pPr>
        <w:pStyle w:val="BodyText"/>
        <w:tabs>
          <w:tab w:val="num" w:pos="567"/>
        </w:tabs>
        <w:ind w:left="567" w:hanging="567"/>
        <w:jc w:val="left"/>
        <w:rPr>
          <w:rFonts w:ascii="Arial" w:hAnsi="Arial" w:cs="Arial"/>
          <w:b/>
          <w:bCs/>
        </w:rPr>
      </w:pPr>
      <w:r w:rsidRPr="00045231">
        <w:rPr>
          <w:rFonts w:ascii="Arial" w:hAnsi="Arial" w:cs="Arial"/>
          <w:b/>
          <w:bCs/>
        </w:rPr>
        <w:t>AUDIT &amp; INSPECTION</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All services of the Authority shall be subject to audit reviews and investigations.  This not only assists the Chief Financial Officer in meeting the statutory responsibilities </w:t>
      </w:r>
      <w:r w:rsidR="00D433C2">
        <w:rPr>
          <w:rFonts w:ascii="Arial" w:hAnsi="Arial" w:cs="Arial"/>
        </w:rPr>
        <w:t>of the post, but also provides M</w:t>
      </w:r>
      <w:r w:rsidRPr="00045231">
        <w:rPr>
          <w:rFonts w:ascii="Arial" w:hAnsi="Arial" w:cs="Arial"/>
        </w:rPr>
        <w:t>embers and managers with an objective view of the standard of financial management and administration and general performance.</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The Authority is subject to external audit of its accounts, returns and performance plans, by the </w:t>
      </w:r>
      <w:r w:rsidR="00FF1FD4" w:rsidRPr="00045231">
        <w:rPr>
          <w:rFonts w:ascii="Arial" w:hAnsi="Arial" w:cs="Arial"/>
        </w:rPr>
        <w:t>Wales Audit Office</w:t>
      </w:r>
      <w:r w:rsidRPr="00045231">
        <w:rPr>
          <w:rFonts w:ascii="Arial" w:hAnsi="Arial" w:cs="Arial"/>
        </w:rPr>
        <w:t>.</w:t>
      </w:r>
      <w:r w:rsidR="00D433C2">
        <w:rPr>
          <w:rFonts w:ascii="Arial" w:hAnsi="Arial" w:cs="Arial"/>
        </w:rPr>
        <w:t xml:space="preserve"> </w:t>
      </w:r>
      <w:r w:rsidR="00FF1FD4" w:rsidRPr="00045231">
        <w:rPr>
          <w:rFonts w:ascii="Arial" w:hAnsi="Arial" w:cs="Arial"/>
        </w:rPr>
        <w:t xml:space="preserve"> It is the responsibility of the Finance Manager to ensure an annual internal audit is also undertaken.</w:t>
      </w:r>
      <w:r w:rsidR="003A55D6" w:rsidRPr="00045231">
        <w:rPr>
          <w:rFonts w:ascii="Arial" w:hAnsi="Arial" w:cs="Arial"/>
        </w:rPr>
        <w:t xml:space="preserve"> </w:t>
      </w:r>
      <w:r w:rsidR="00D433C2">
        <w:rPr>
          <w:rFonts w:ascii="Arial" w:hAnsi="Arial" w:cs="Arial"/>
        </w:rPr>
        <w:t xml:space="preserve"> </w:t>
      </w:r>
      <w:r w:rsidRPr="00045231">
        <w:rPr>
          <w:rFonts w:ascii="Arial" w:hAnsi="Arial" w:cs="Arial"/>
        </w:rPr>
        <w:t xml:space="preserve">The Authority may also be inspected by various other external auditors and inspectors – for example, </w:t>
      </w:r>
      <w:r w:rsidR="00473BC8" w:rsidRPr="00045231">
        <w:rPr>
          <w:rFonts w:ascii="Arial" w:hAnsi="Arial" w:cs="Arial"/>
        </w:rPr>
        <w:t>H.M.R.C etc</w:t>
      </w:r>
      <w:r w:rsidRPr="00045231">
        <w:rPr>
          <w:rFonts w:ascii="Arial" w:hAnsi="Arial" w:cs="Arial"/>
        </w:rPr>
        <w:t xml:space="preserve">.  It is the responsibility of </w:t>
      </w:r>
      <w:r w:rsidR="0021658A" w:rsidRPr="00045231">
        <w:rPr>
          <w:rFonts w:ascii="Arial" w:hAnsi="Arial" w:cs="Arial"/>
        </w:rPr>
        <w:t>the relevant Director</w:t>
      </w:r>
      <w:r w:rsidRPr="00045231">
        <w:rPr>
          <w:rFonts w:ascii="Arial" w:hAnsi="Arial" w:cs="Arial"/>
        </w:rPr>
        <w:t xml:space="preserve"> to ensure that all necessary assistance is provided to such auditors/inspectors.</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The Chief Financial Officer is responsible for ensuring an adequate and effective ongoing internal audit of the Authority’s financial affairs, including value for money reviews, and will ensure that an Audit Plan is produced for each financial year.</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For audit purposes, and subject to any legal constraints, the Chief Financial Officer and audit staff shall have access to all assets, property, staff and records of the Authority.</w:t>
      </w:r>
    </w:p>
    <w:p w:rsidR="00F866DE" w:rsidRPr="00045231" w:rsidRDefault="00F866DE" w:rsidP="00532C95">
      <w:pPr>
        <w:pStyle w:val="BodyText"/>
        <w:tabs>
          <w:tab w:val="num" w:pos="567"/>
        </w:tabs>
        <w:ind w:left="567" w:hanging="567"/>
        <w:jc w:val="left"/>
        <w:rPr>
          <w:rFonts w:ascii="Arial" w:hAnsi="Arial" w:cs="Arial"/>
        </w:rPr>
      </w:pPr>
    </w:p>
    <w:p w:rsidR="00F866DE"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A formal Audit Report shall be produced at the conclusion of each audit and, following agreement of actions, shall be presented to the National Park Authority or </w:t>
      </w:r>
      <w:r w:rsidR="0097443A" w:rsidRPr="00045231">
        <w:rPr>
          <w:rFonts w:ascii="Arial" w:hAnsi="Arial" w:cs="Arial"/>
        </w:rPr>
        <w:t>Audit &amp; Corporate Service</w:t>
      </w:r>
      <w:r w:rsidR="00D433C2">
        <w:rPr>
          <w:rFonts w:ascii="Arial" w:hAnsi="Arial" w:cs="Arial"/>
        </w:rPr>
        <w:t>s</w:t>
      </w:r>
      <w:r w:rsidR="0097443A" w:rsidRPr="00045231">
        <w:rPr>
          <w:rFonts w:ascii="Arial" w:hAnsi="Arial" w:cs="Arial"/>
        </w:rPr>
        <w:t xml:space="preserve"> Review Committee</w:t>
      </w:r>
      <w:r w:rsidRPr="00045231">
        <w:rPr>
          <w:rFonts w:ascii="Arial" w:hAnsi="Arial" w:cs="Arial"/>
        </w:rPr>
        <w:t xml:space="preserve"> for approval.</w:t>
      </w:r>
    </w:p>
    <w:p w:rsidR="00780367" w:rsidRDefault="00780367" w:rsidP="00CB1249">
      <w:pPr>
        <w:pStyle w:val="ListParagraph"/>
        <w:rPr>
          <w:rFonts w:ascii="Arial" w:hAnsi="Arial" w:cs="Arial"/>
        </w:rPr>
      </w:pPr>
    </w:p>
    <w:p w:rsidR="00780367" w:rsidRPr="00045231" w:rsidRDefault="00780367" w:rsidP="00FF5C72">
      <w:pPr>
        <w:pStyle w:val="BodyText"/>
        <w:ind w:left="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The Chief Financial Officer is responsible for ensuring that audit action plans are implemented.</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The Authority shall maintain proper controls to ensure secure and reliable operation of systems and the prevention, detection, reporting and investigation of any irregularity or fraud.  A key element of this is the maintenance of a ‘Whistle-blowing’ procedure and Anti-Fraud &amp; Corruption Policy.</w:t>
      </w:r>
    </w:p>
    <w:p w:rsidR="00F866DE" w:rsidRDefault="00F866DE" w:rsidP="00532C95">
      <w:pPr>
        <w:pStyle w:val="BodyText"/>
        <w:tabs>
          <w:tab w:val="num" w:pos="567"/>
        </w:tabs>
        <w:ind w:left="567" w:hanging="567"/>
        <w:jc w:val="left"/>
        <w:rPr>
          <w:rFonts w:ascii="Arial" w:hAnsi="Arial" w:cs="Arial"/>
        </w:rPr>
      </w:pPr>
    </w:p>
    <w:p w:rsidR="00BF2854" w:rsidRPr="00045231" w:rsidRDefault="00BF2854" w:rsidP="00532C95">
      <w:pPr>
        <w:pStyle w:val="BodyText"/>
        <w:tabs>
          <w:tab w:val="num" w:pos="567"/>
        </w:tabs>
        <w:ind w:left="567" w:hanging="567"/>
        <w:jc w:val="left"/>
        <w:rPr>
          <w:rFonts w:ascii="Arial" w:hAnsi="Arial" w:cs="Arial"/>
        </w:rPr>
      </w:pPr>
    </w:p>
    <w:p w:rsidR="00F866DE" w:rsidRPr="00045231" w:rsidRDefault="00F866DE" w:rsidP="00532C95">
      <w:pPr>
        <w:tabs>
          <w:tab w:val="num" w:pos="567"/>
        </w:tabs>
        <w:ind w:left="567" w:hanging="567"/>
        <w:rPr>
          <w:rFonts w:ascii="Arial" w:hAnsi="Arial" w:cs="Arial"/>
          <w:b/>
          <w:bCs/>
        </w:rPr>
      </w:pPr>
      <w:r w:rsidRPr="00045231">
        <w:rPr>
          <w:rFonts w:ascii="Arial" w:hAnsi="Arial" w:cs="Arial"/>
          <w:b/>
          <w:bCs/>
        </w:rPr>
        <w:t>ASSETS/INFORMATION/INSURANCE</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Each </w:t>
      </w:r>
      <w:r w:rsidR="00FD426C" w:rsidRPr="00045231">
        <w:rPr>
          <w:rFonts w:ascii="Arial" w:hAnsi="Arial" w:cs="Arial"/>
        </w:rPr>
        <w:t>Director</w:t>
      </w:r>
      <w:r w:rsidRPr="00045231">
        <w:rPr>
          <w:rFonts w:ascii="Arial" w:hAnsi="Arial" w:cs="Arial"/>
        </w:rPr>
        <w:t xml:space="preserve"> is responsible for ensuring that adequate and effective arrangements are operated for the care and custody of all Authority assets and property within their control, and that their use is properly authorised and controlled.  This shall include adequate and effective security measures to prevent loss, and procedures to minimise damage and vulnerability of Authority assets.</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The Administration </w:t>
      </w:r>
      <w:r w:rsidR="00DF49D6">
        <w:rPr>
          <w:rFonts w:ascii="Arial" w:hAnsi="Arial" w:cs="Arial"/>
        </w:rPr>
        <w:t xml:space="preserve">and Democratic Services </w:t>
      </w:r>
      <w:r w:rsidRPr="00045231">
        <w:rPr>
          <w:rFonts w:ascii="Arial" w:hAnsi="Arial" w:cs="Arial"/>
        </w:rPr>
        <w:t xml:space="preserve">Manager shall maintain procedures for the secure opening of incoming mail and handling cash and private/confidential correspondence.  Post shall be opened </w:t>
      </w:r>
      <w:r w:rsidR="00473BC8" w:rsidRPr="00045231">
        <w:rPr>
          <w:rFonts w:ascii="Arial" w:hAnsi="Arial" w:cs="Arial"/>
        </w:rPr>
        <w:t>with at</w:t>
      </w:r>
      <w:r w:rsidR="00D433C2">
        <w:rPr>
          <w:rFonts w:ascii="Arial" w:hAnsi="Arial" w:cs="Arial"/>
        </w:rPr>
        <w:t xml:space="preserve"> </w:t>
      </w:r>
      <w:r w:rsidR="00473BC8" w:rsidRPr="00045231">
        <w:rPr>
          <w:rFonts w:ascii="Arial" w:hAnsi="Arial" w:cs="Arial"/>
        </w:rPr>
        <w:t>least</w:t>
      </w:r>
      <w:r w:rsidRPr="00045231">
        <w:rPr>
          <w:rFonts w:ascii="Arial" w:hAnsi="Arial" w:cs="Arial"/>
        </w:rPr>
        <w:t xml:space="preserve"> two members of staff</w:t>
      </w:r>
      <w:r w:rsidR="00AB7FDF" w:rsidRPr="00045231">
        <w:rPr>
          <w:rFonts w:ascii="Arial" w:hAnsi="Arial" w:cs="Arial"/>
        </w:rPr>
        <w:t xml:space="preserve"> present</w:t>
      </w:r>
      <w:r w:rsidRPr="00045231">
        <w:rPr>
          <w:rFonts w:ascii="Arial" w:hAnsi="Arial" w:cs="Arial"/>
        </w:rPr>
        <w:t xml:space="preserve">.  Similarly, procedures shall be maintained for outgoing post </w:t>
      </w:r>
      <w:r w:rsidR="00D433C2">
        <w:rPr>
          <w:rFonts w:ascii="Arial" w:hAnsi="Arial" w:cs="Arial"/>
        </w:rPr>
        <w:t>–</w:t>
      </w:r>
      <w:r w:rsidRPr="00045231">
        <w:rPr>
          <w:rFonts w:ascii="Arial" w:hAnsi="Arial" w:cs="Arial"/>
        </w:rPr>
        <w:t xml:space="preserve"> to be collected by the Post Office (franked) or taken to </w:t>
      </w:r>
      <w:r w:rsidR="00AB7FDF" w:rsidRPr="00045231">
        <w:rPr>
          <w:rFonts w:ascii="Arial" w:hAnsi="Arial" w:cs="Arial"/>
        </w:rPr>
        <w:t>other mail organisations</w:t>
      </w:r>
      <w:r w:rsidRPr="00045231">
        <w:rPr>
          <w:rFonts w:ascii="Arial" w:hAnsi="Arial" w:cs="Arial"/>
        </w:rPr>
        <w:t xml:space="preserve"> safely and securely.</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Site Managers/Team Leaders shall be responsible for incoming/outgoing post arrangements at their respective sites.</w:t>
      </w:r>
    </w:p>
    <w:p w:rsidR="00F866DE" w:rsidRPr="00045231" w:rsidRDefault="00F866DE" w:rsidP="00532C95">
      <w:pPr>
        <w:tabs>
          <w:tab w:val="num" w:pos="567"/>
        </w:tabs>
        <w:ind w:left="567" w:hanging="567"/>
        <w:rPr>
          <w:rFonts w:ascii="Arial" w:hAnsi="Arial" w:cs="Arial"/>
        </w:rPr>
      </w:pPr>
    </w:p>
    <w:p w:rsidR="0021658A"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Maximum limits for cash holdings shall be agreed</w:t>
      </w:r>
      <w:r w:rsidR="0021658A" w:rsidRPr="00045231">
        <w:rPr>
          <w:rFonts w:ascii="Arial" w:hAnsi="Arial" w:cs="Arial"/>
        </w:rPr>
        <w:t xml:space="preserve"> </w:t>
      </w:r>
      <w:r w:rsidRPr="00045231">
        <w:rPr>
          <w:rFonts w:ascii="Arial" w:hAnsi="Arial" w:cs="Arial"/>
        </w:rPr>
        <w:t>/</w:t>
      </w:r>
      <w:r w:rsidR="0021658A" w:rsidRPr="00045231">
        <w:rPr>
          <w:rFonts w:ascii="Arial" w:hAnsi="Arial" w:cs="Arial"/>
        </w:rPr>
        <w:t xml:space="preserve"> </w:t>
      </w:r>
      <w:r w:rsidRPr="00045231">
        <w:rPr>
          <w:rFonts w:ascii="Arial" w:hAnsi="Arial" w:cs="Arial"/>
        </w:rPr>
        <w:t xml:space="preserve">amended with the </w:t>
      </w:r>
      <w:r w:rsidR="00D31602" w:rsidRPr="00045231">
        <w:rPr>
          <w:rFonts w:ascii="Arial" w:hAnsi="Arial" w:cs="Arial"/>
        </w:rPr>
        <w:t>Finance Manager</w:t>
      </w:r>
      <w:r w:rsidRPr="00045231">
        <w:rPr>
          <w:rFonts w:ascii="Arial" w:hAnsi="Arial" w:cs="Arial"/>
        </w:rPr>
        <w:t>.</w:t>
      </w:r>
    </w:p>
    <w:p w:rsidR="0021658A" w:rsidRPr="00045231" w:rsidRDefault="0021658A" w:rsidP="00532C95">
      <w:pPr>
        <w:tabs>
          <w:tab w:val="num" w:pos="567"/>
        </w:tabs>
        <w:ind w:left="567" w:hanging="567"/>
        <w:rPr>
          <w:rFonts w:ascii="Arial" w:hAnsi="Arial" w:cs="Arial"/>
        </w:rPr>
      </w:pPr>
    </w:p>
    <w:p w:rsidR="00F866DE" w:rsidRPr="00045231" w:rsidRDefault="0021658A"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The </w:t>
      </w:r>
      <w:r w:rsidR="00EC704D">
        <w:rPr>
          <w:rFonts w:ascii="Arial" w:hAnsi="Arial" w:cs="Arial"/>
        </w:rPr>
        <w:t>Finance Department</w:t>
      </w:r>
      <w:r w:rsidR="00F866DE" w:rsidRPr="00045231">
        <w:rPr>
          <w:rFonts w:ascii="Arial" w:hAnsi="Arial" w:cs="Arial"/>
        </w:rPr>
        <w:t xml:space="preserve"> shall maintain appropriate records and inventories of stock and fixed assets including equipment, and shall arrange physical checks at least annually against the relevant records.  Any significant variation shall be investigated and reported to the </w:t>
      </w:r>
      <w:r w:rsidR="00D31602" w:rsidRPr="00045231">
        <w:rPr>
          <w:rFonts w:ascii="Arial" w:hAnsi="Arial" w:cs="Arial"/>
        </w:rPr>
        <w:t>Finance Manager</w:t>
      </w:r>
      <w:r w:rsidR="00F866DE" w:rsidRPr="00045231">
        <w:rPr>
          <w:rFonts w:ascii="Arial" w:hAnsi="Arial" w:cs="Arial"/>
        </w:rPr>
        <w:t xml:space="preserve"> and, if necessary, to the Authority’s internal auditors.</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All items with a useful life in excess of one year and costing or valued at over £10,000 will be reflected in the Authority’s balance sheet as fixed assets.</w:t>
      </w:r>
      <w:r w:rsidR="00D433C2">
        <w:rPr>
          <w:rFonts w:ascii="Arial" w:hAnsi="Arial" w:cs="Arial"/>
        </w:rPr>
        <w:t xml:space="preserve"> </w:t>
      </w:r>
      <w:r w:rsidRPr="00045231">
        <w:rPr>
          <w:rFonts w:ascii="Arial" w:hAnsi="Arial" w:cs="Arial"/>
        </w:rPr>
        <w:t xml:space="preserve"> </w:t>
      </w:r>
      <w:r w:rsidR="003A3DD0" w:rsidRPr="00045231">
        <w:rPr>
          <w:rFonts w:ascii="Arial" w:hAnsi="Arial" w:cs="Arial"/>
        </w:rPr>
        <w:t>.</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The </w:t>
      </w:r>
      <w:r w:rsidR="00D31602" w:rsidRPr="00045231">
        <w:rPr>
          <w:rFonts w:ascii="Arial" w:hAnsi="Arial" w:cs="Arial"/>
        </w:rPr>
        <w:t>Finance Manager</w:t>
      </w:r>
      <w:r w:rsidRPr="00045231">
        <w:rPr>
          <w:rFonts w:ascii="Arial" w:hAnsi="Arial" w:cs="Arial"/>
        </w:rPr>
        <w:t xml:space="preserve"> shall ensure that a fixed asset register is maintained.</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Expenditure on buildings purchase/enhancement exceeding £10,000 and on land purchase shall be treated as capital expenditure.  An enhancement extends the useful life, increases open market value, or substantially increases the use that the Authority can put the property to.  Maintenance costs shall not be capitalised as they are incurred on a routine basis to maintain a property at its current value, with little element of improvement, but mainly replacement.</w:t>
      </w:r>
    </w:p>
    <w:p w:rsidR="00F866DE" w:rsidRDefault="00F866DE" w:rsidP="00532C95">
      <w:pPr>
        <w:tabs>
          <w:tab w:val="num" w:pos="567"/>
        </w:tabs>
        <w:ind w:left="567" w:hanging="567"/>
        <w:rPr>
          <w:rFonts w:ascii="Arial" w:hAnsi="Arial" w:cs="Arial"/>
        </w:rPr>
      </w:pPr>
    </w:p>
    <w:p w:rsidR="00BF2854" w:rsidRDefault="00BF2854" w:rsidP="00532C95">
      <w:pPr>
        <w:tabs>
          <w:tab w:val="num" w:pos="567"/>
        </w:tabs>
        <w:ind w:left="567" w:hanging="567"/>
        <w:rPr>
          <w:rFonts w:ascii="Arial" w:hAnsi="Arial" w:cs="Arial"/>
        </w:rPr>
      </w:pPr>
    </w:p>
    <w:p w:rsidR="00BF2854" w:rsidRDefault="00BF2854" w:rsidP="00532C95">
      <w:pPr>
        <w:tabs>
          <w:tab w:val="num" w:pos="567"/>
        </w:tabs>
        <w:ind w:left="567" w:hanging="567"/>
        <w:rPr>
          <w:rFonts w:ascii="Arial" w:hAnsi="Arial" w:cs="Arial"/>
        </w:rPr>
      </w:pPr>
    </w:p>
    <w:p w:rsidR="00BF2854" w:rsidRPr="00045231" w:rsidRDefault="00BF2854" w:rsidP="00532C95">
      <w:pPr>
        <w:tabs>
          <w:tab w:val="num" w:pos="567"/>
        </w:tabs>
        <w:ind w:left="567" w:hanging="567"/>
        <w:rPr>
          <w:rFonts w:ascii="Arial" w:hAnsi="Arial" w:cs="Arial"/>
        </w:rPr>
      </w:pPr>
    </w:p>
    <w:p w:rsidR="00F866DE"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lastRenderedPageBreak/>
        <w:t>The following depreciation rates shall be employed on a straight line basis:</w:t>
      </w:r>
    </w:p>
    <w:p w:rsidR="00771F80" w:rsidRPr="00045231" w:rsidRDefault="00771F80" w:rsidP="00532C95">
      <w:pPr>
        <w:ind w:left="567"/>
        <w:rPr>
          <w:rFonts w:ascii="Arial" w:hAnsi="Arial" w:cs="Arial"/>
        </w:rPr>
      </w:pPr>
    </w:p>
    <w:p w:rsidR="00F866DE" w:rsidRPr="00045231" w:rsidRDefault="00771F80" w:rsidP="00532C95">
      <w:pPr>
        <w:numPr>
          <w:ilvl w:val="1"/>
          <w:numId w:val="2"/>
        </w:numPr>
        <w:tabs>
          <w:tab w:val="clear" w:pos="1080"/>
          <w:tab w:val="num" w:pos="993"/>
          <w:tab w:val="left" w:pos="5103"/>
        </w:tabs>
        <w:ind w:left="993" w:hanging="426"/>
        <w:rPr>
          <w:rFonts w:ascii="Arial" w:hAnsi="Arial" w:cs="Arial"/>
        </w:rPr>
      </w:pPr>
      <w:r>
        <w:rPr>
          <w:rFonts w:ascii="Arial" w:hAnsi="Arial" w:cs="Arial"/>
        </w:rPr>
        <w:t>Land</w:t>
      </w:r>
      <w:r>
        <w:rPr>
          <w:rFonts w:ascii="Arial" w:hAnsi="Arial" w:cs="Arial"/>
        </w:rPr>
        <w:tab/>
      </w:r>
      <w:r w:rsidR="00F866DE" w:rsidRPr="00045231">
        <w:rPr>
          <w:rFonts w:ascii="Arial" w:hAnsi="Arial" w:cs="Arial"/>
        </w:rPr>
        <w:t>none</w:t>
      </w:r>
      <w:r w:rsidR="004F787E">
        <w:rPr>
          <w:rFonts w:ascii="Arial" w:hAnsi="Arial" w:cs="Arial"/>
        </w:rPr>
        <w:t>.</w:t>
      </w:r>
    </w:p>
    <w:p w:rsidR="00F866DE" w:rsidRPr="00771F80" w:rsidRDefault="00F866DE" w:rsidP="00532C95">
      <w:pPr>
        <w:numPr>
          <w:ilvl w:val="1"/>
          <w:numId w:val="2"/>
        </w:numPr>
        <w:tabs>
          <w:tab w:val="clear" w:pos="1080"/>
          <w:tab w:val="num" w:pos="993"/>
        </w:tabs>
        <w:ind w:left="5103" w:hanging="4536"/>
        <w:rPr>
          <w:rFonts w:ascii="Arial" w:hAnsi="Arial" w:cs="Arial"/>
        </w:rPr>
      </w:pPr>
      <w:r w:rsidRPr="00771F80">
        <w:rPr>
          <w:rFonts w:ascii="Arial" w:hAnsi="Arial" w:cs="Arial"/>
        </w:rPr>
        <w:t>Buildings</w:t>
      </w:r>
      <w:r w:rsidRPr="00771F80">
        <w:rPr>
          <w:rFonts w:ascii="Arial" w:hAnsi="Arial" w:cs="Arial"/>
        </w:rPr>
        <w:tab/>
        <w:t>over 25 years or the useful life of the</w:t>
      </w:r>
      <w:r w:rsidR="00771F80" w:rsidRPr="00771F80">
        <w:rPr>
          <w:rFonts w:ascii="Arial" w:hAnsi="Arial" w:cs="Arial"/>
        </w:rPr>
        <w:t xml:space="preserve"> </w:t>
      </w:r>
      <w:r w:rsidRPr="00771F80">
        <w:rPr>
          <w:rFonts w:ascii="Arial" w:hAnsi="Arial" w:cs="Arial"/>
        </w:rPr>
        <w:t>asset as determined under the Asset</w:t>
      </w:r>
      <w:r w:rsidR="00771F80" w:rsidRPr="00771F80">
        <w:rPr>
          <w:rFonts w:ascii="Arial" w:hAnsi="Arial" w:cs="Arial"/>
        </w:rPr>
        <w:t xml:space="preserve"> </w:t>
      </w:r>
      <w:r w:rsidRPr="00771F80">
        <w:rPr>
          <w:rFonts w:ascii="Arial" w:hAnsi="Arial" w:cs="Arial"/>
        </w:rPr>
        <w:t>Valuation Report.</w:t>
      </w:r>
    </w:p>
    <w:p w:rsidR="00F866DE" w:rsidRPr="00045231" w:rsidRDefault="00F866DE" w:rsidP="00532C95">
      <w:pPr>
        <w:numPr>
          <w:ilvl w:val="1"/>
          <w:numId w:val="2"/>
        </w:numPr>
        <w:tabs>
          <w:tab w:val="clear" w:pos="1080"/>
          <w:tab w:val="num" w:pos="993"/>
          <w:tab w:val="left" w:pos="5103"/>
        </w:tabs>
        <w:ind w:left="993" w:hanging="426"/>
        <w:rPr>
          <w:rFonts w:ascii="Arial" w:hAnsi="Arial" w:cs="Arial"/>
        </w:rPr>
      </w:pPr>
      <w:r w:rsidRPr="00045231">
        <w:rPr>
          <w:rFonts w:ascii="Arial" w:hAnsi="Arial" w:cs="Arial"/>
        </w:rPr>
        <w:t>Car parks</w:t>
      </w:r>
      <w:r w:rsidRPr="00045231">
        <w:rPr>
          <w:rFonts w:ascii="Arial" w:hAnsi="Arial" w:cs="Arial"/>
        </w:rPr>
        <w:tab/>
        <w:t>50% over 25 years</w:t>
      </w:r>
      <w:r w:rsidR="004F787E">
        <w:rPr>
          <w:rFonts w:ascii="Arial" w:hAnsi="Arial" w:cs="Arial"/>
        </w:rPr>
        <w:t>.</w:t>
      </w:r>
    </w:p>
    <w:p w:rsidR="00F866DE" w:rsidRPr="00045231" w:rsidRDefault="00F866DE" w:rsidP="00532C95">
      <w:pPr>
        <w:numPr>
          <w:ilvl w:val="1"/>
          <w:numId w:val="2"/>
        </w:numPr>
        <w:tabs>
          <w:tab w:val="clear" w:pos="1080"/>
          <w:tab w:val="num" w:pos="993"/>
          <w:tab w:val="left" w:pos="5103"/>
        </w:tabs>
        <w:ind w:left="993" w:hanging="426"/>
        <w:rPr>
          <w:rFonts w:ascii="Arial" w:hAnsi="Arial" w:cs="Arial"/>
        </w:rPr>
      </w:pPr>
      <w:r w:rsidRPr="00045231">
        <w:rPr>
          <w:rFonts w:ascii="Arial" w:hAnsi="Arial" w:cs="Arial"/>
        </w:rPr>
        <w:t>Plant and machinery</w:t>
      </w:r>
      <w:r w:rsidRPr="00045231">
        <w:rPr>
          <w:rFonts w:ascii="Arial" w:hAnsi="Arial" w:cs="Arial"/>
        </w:rPr>
        <w:tab/>
        <w:t>over 10 years</w:t>
      </w:r>
      <w:r w:rsidR="004F787E">
        <w:rPr>
          <w:rFonts w:ascii="Arial" w:hAnsi="Arial" w:cs="Arial"/>
        </w:rPr>
        <w:t>.</w:t>
      </w:r>
    </w:p>
    <w:p w:rsidR="00F866DE" w:rsidRPr="00045231" w:rsidRDefault="00F866DE" w:rsidP="00532C95">
      <w:pPr>
        <w:numPr>
          <w:ilvl w:val="1"/>
          <w:numId w:val="2"/>
        </w:numPr>
        <w:tabs>
          <w:tab w:val="clear" w:pos="1080"/>
          <w:tab w:val="num" w:pos="993"/>
          <w:tab w:val="left" w:pos="5103"/>
        </w:tabs>
        <w:ind w:left="993" w:hanging="426"/>
        <w:rPr>
          <w:rFonts w:ascii="Arial" w:hAnsi="Arial" w:cs="Arial"/>
        </w:rPr>
      </w:pPr>
      <w:r w:rsidRPr="00045231">
        <w:rPr>
          <w:rFonts w:ascii="Arial" w:hAnsi="Arial" w:cs="Arial"/>
        </w:rPr>
        <w:t>IT Equipment</w:t>
      </w:r>
      <w:r w:rsidRPr="00045231">
        <w:rPr>
          <w:rFonts w:ascii="Arial" w:hAnsi="Arial" w:cs="Arial"/>
        </w:rPr>
        <w:tab/>
        <w:t>over 4 years</w:t>
      </w:r>
      <w:r w:rsidR="004F787E">
        <w:rPr>
          <w:rFonts w:ascii="Arial" w:hAnsi="Arial" w:cs="Arial"/>
        </w:rPr>
        <w:t>.</w:t>
      </w:r>
    </w:p>
    <w:p w:rsidR="00F866DE" w:rsidRPr="00045231" w:rsidRDefault="00F866DE" w:rsidP="00532C95">
      <w:pPr>
        <w:numPr>
          <w:ilvl w:val="1"/>
          <w:numId w:val="2"/>
        </w:numPr>
        <w:tabs>
          <w:tab w:val="clear" w:pos="1080"/>
          <w:tab w:val="num" w:pos="993"/>
          <w:tab w:val="left" w:pos="5103"/>
        </w:tabs>
        <w:ind w:left="993" w:hanging="426"/>
        <w:rPr>
          <w:rFonts w:ascii="Arial" w:hAnsi="Arial" w:cs="Arial"/>
        </w:rPr>
      </w:pPr>
      <w:r w:rsidRPr="00045231">
        <w:rPr>
          <w:rFonts w:ascii="Arial" w:hAnsi="Arial" w:cs="Arial"/>
        </w:rPr>
        <w:t>Vehicles and other equipment</w:t>
      </w:r>
      <w:r w:rsidRPr="00045231">
        <w:rPr>
          <w:rFonts w:ascii="Arial" w:hAnsi="Arial" w:cs="Arial"/>
        </w:rPr>
        <w:tab/>
        <w:t>over 5 years</w:t>
      </w:r>
      <w:r w:rsidR="004F787E">
        <w:rPr>
          <w:rFonts w:ascii="Arial" w:hAnsi="Arial" w:cs="Arial"/>
        </w:rPr>
        <w:t>.</w:t>
      </w:r>
    </w:p>
    <w:p w:rsidR="00F866DE" w:rsidRPr="00045231" w:rsidRDefault="00F866DE" w:rsidP="00532C95">
      <w:pPr>
        <w:numPr>
          <w:ilvl w:val="1"/>
          <w:numId w:val="2"/>
        </w:numPr>
        <w:tabs>
          <w:tab w:val="clear" w:pos="1080"/>
          <w:tab w:val="num" w:pos="993"/>
        </w:tabs>
        <w:ind w:left="993" w:hanging="426"/>
        <w:rPr>
          <w:rFonts w:ascii="Arial" w:hAnsi="Arial" w:cs="Arial"/>
        </w:rPr>
      </w:pPr>
      <w:r w:rsidRPr="00045231">
        <w:rPr>
          <w:rFonts w:ascii="Arial" w:hAnsi="Arial" w:cs="Arial"/>
        </w:rPr>
        <w:t>Unless alternative life-spans are identified.</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Depreciation will not be charged in the year of purchase, but will be charged fully in each subsequent year, including the year of disposal.  It shall be assumed that the residual value of all assets will be £1, unless specifically stated otherwise.</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The </w:t>
      </w:r>
      <w:r w:rsidR="00D31602" w:rsidRPr="00045231">
        <w:rPr>
          <w:rFonts w:ascii="Arial" w:hAnsi="Arial" w:cs="Arial"/>
        </w:rPr>
        <w:t>Finance Manager</w:t>
      </w:r>
      <w:r w:rsidR="003A3DD0" w:rsidRPr="00045231">
        <w:rPr>
          <w:rFonts w:ascii="Arial" w:hAnsi="Arial" w:cs="Arial"/>
        </w:rPr>
        <w:t xml:space="preserve"> and Estates officer</w:t>
      </w:r>
      <w:r w:rsidRPr="00045231">
        <w:rPr>
          <w:rFonts w:ascii="Arial" w:hAnsi="Arial" w:cs="Arial"/>
        </w:rPr>
        <w:t xml:space="preserve"> shall ensure that all land/buildings are re-valued under a 5-year rolling programme in accordance with local authority accounting standards.</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The </w:t>
      </w:r>
      <w:r w:rsidR="00D31602" w:rsidRPr="00045231">
        <w:rPr>
          <w:rFonts w:ascii="Arial" w:hAnsi="Arial" w:cs="Arial"/>
        </w:rPr>
        <w:t>Finance Manager</w:t>
      </w:r>
      <w:r w:rsidRPr="00045231">
        <w:rPr>
          <w:rFonts w:ascii="Arial" w:hAnsi="Arial" w:cs="Arial"/>
        </w:rPr>
        <w:t xml:space="preserve"> shall apply to service accounts an annual capital charge reflecting depreciation charges on capital assets employed by the service.</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B6FCB">
      <w:pPr>
        <w:pStyle w:val="BodyText"/>
        <w:numPr>
          <w:ilvl w:val="0"/>
          <w:numId w:val="2"/>
        </w:numPr>
        <w:jc w:val="left"/>
        <w:rPr>
          <w:rFonts w:ascii="Arial" w:hAnsi="Arial" w:cs="Arial"/>
        </w:rPr>
      </w:pPr>
      <w:r w:rsidRPr="00045231">
        <w:rPr>
          <w:rFonts w:ascii="Arial" w:hAnsi="Arial" w:cs="Arial"/>
        </w:rPr>
        <w:t xml:space="preserve">The </w:t>
      </w:r>
      <w:r w:rsidR="005B6FCB" w:rsidRPr="005B6FCB">
        <w:rPr>
          <w:rFonts w:ascii="Arial" w:hAnsi="Arial" w:cs="Arial"/>
        </w:rPr>
        <w:t xml:space="preserve">Finance Manager </w:t>
      </w:r>
      <w:r w:rsidRPr="00045231">
        <w:rPr>
          <w:rFonts w:ascii="Arial" w:hAnsi="Arial" w:cs="Arial"/>
        </w:rPr>
        <w:t>shall ensure that the Authority maintains the appropriate reserves accounts as required by local authority accounting standards.</w:t>
      </w:r>
    </w:p>
    <w:p w:rsidR="00F866DE" w:rsidRPr="00045231" w:rsidRDefault="00F866DE" w:rsidP="00532C95">
      <w:pPr>
        <w:pStyle w:val="BodyText"/>
        <w:tabs>
          <w:tab w:val="num" w:pos="567"/>
        </w:tabs>
        <w:ind w:left="567" w:hanging="567"/>
        <w:jc w:val="left"/>
        <w:rPr>
          <w:rFonts w:ascii="Arial" w:hAnsi="Arial" w:cs="Arial"/>
        </w:rPr>
      </w:pPr>
    </w:p>
    <w:p w:rsidR="00F866DE"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The Estates Officer shall maintain a terrier of all properties owned, leased and licensed by and to the Authority.  Such terrier system shall include full details regarding acquisition, location, purpose held and other aspects of ownership.</w:t>
      </w:r>
    </w:p>
    <w:p w:rsidR="000605CC" w:rsidRPr="00045231" w:rsidRDefault="000605CC" w:rsidP="00E131CE">
      <w:pPr>
        <w:pStyle w:val="BodyText"/>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The Estates Officer shall ensure custody of all title deeds under secure arrangements.</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 xml:space="preserve">The </w:t>
      </w:r>
      <w:r w:rsidR="00D31602" w:rsidRPr="00045231">
        <w:rPr>
          <w:rFonts w:ascii="Arial" w:hAnsi="Arial" w:cs="Arial"/>
        </w:rPr>
        <w:t>Finance Manager</w:t>
      </w:r>
      <w:r w:rsidRPr="00045231">
        <w:rPr>
          <w:rFonts w:ascii="Arial" w:hAnsi="Arial" w:cs="Arial"/>
        </w:rPr>
        <w:t xml:space="preserve"> and Estates Officer shall ensure that the Authority is aware of its responsibilities for Asset Management Planning.</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The </w:t>
      </w:r>
      <w:r w:rsidR="00D31602" w:rsidRPr="00045231">
        <w:rPr>
          <w:rFonts w:ascii="Arial" w:hAnsi="Arial" w:cs="Arial"/>
        </w:rPr>
        <w:t>Finance Manager</w:t>
      </w:r>
      <w:r w:rsidRPr="00045231">
        <w:rPr>
          <w:rFonts w:ascii="Arial" w:hAnsi="Arial" w:cs="Arial"/>
        </w:rPr>
        <w:t xml:space="preserve"> shall maintain a procedure for ‘Dispo</w:t>
      </w:r>
      <w:r w:rsidR="00FC4E02">
        <w:rPr>
          <w:rFonts w:ascii="Arial" w:hAnsi="Arial" w:cs="Arial"/>
        </w:rPr>
        <w:t>sal of Surplus Assets’.</w:t>
      </w:r>
    </w:p>
    <w:p w:rsidR="00F866DE" w:rsidRDefault="00F866DE" w:rsidP="00532C95">
      <w:pPr>
        <w:tabs>
          <w:tab w:val="num" w:pos="567"/>
        </w:tabs>
        <w:ind w:left="567" w:hanging="567"/>
        <w:rPr>
          <w:rFonts w:ascii="Arial" w:hAnsi="Arial" w:cs="Arial"/>
        </w:rPr>
      </w:pPr>
    </w:p>
    <w:p w:rsidR="008E6516"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Disposal of assets</w:t>
      </w:r>
      <w:r w:rsidR="005B6FCB">
        <w:rPr>
          <w:rFonts w:ascii="Arial" w:hAnsi="Arial" w:cs="Arial"/>
        </w:rPr>
        <w:t>, excluding land and property,</w:t>
      </w:r>
      <w:r w:rsidRPr="00045231">
        <w:rPr>
          <w:rFonts w:ascii="Arial" w:hAnsi="Arial" w:cs="Arial"/>
        </w:rPr>
        <w:t xml:space="preserve"> </w:t>
      </w:r>
      <w:r w:rsidR="008E6516" w:rsidRPr="00045231">
        <w:rPr>
          <w:rFonts w:ascii="Arial" w:hAnsi="Arial" w:cs="Arial"/>
        </w:rPr>
        <w:t>are subject to the following limits:</w:t>
      </w:r>
    </w:p>
    <w:p w:rsidR="00FC4E02" w:rsidRPr="00045231" w:rsidRDefault="00FC4E02" w:rsidP="00532C95">
      <w:pPr>
        <w:ind w:left="567"/>
        <w:rPr>
          <w:rFonts w:ascii="Arial" w:hAnsi="Arial" w:cs="Arial"/>
        </w:rPr>
      </w:pPr>
    </w:p>
    <w:tbl>
      <w:tblPr>
        <w:tblW w:w="6499"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5"/>
        <w:gridCol w:w="1985"/>
        <w:gridCol w:w="1559"/>
        <w:tblGridChange w:id="2">
          <w:tblGrid>
            <w:gridCol w:w="2955"/>
            <w:gridCol w:w="1985"/>
            <w:gridCol w:w="1559"/>
          </w:tblGrid>
        </w:tblGridChange>
      </w:tblGrid>
      <w:tr w:rsidR="008E6516" w:rsidRPr="00FC4E02" w:rsidTr="008E6516">
        <w:tc>
          <w:tcPr>
            <w:tcW w:w="2955" w:type="dxa"/>
          </w:tcPr>
          <w:p w:rsidR="008E6516" w:rsidRPr="00FC4E02" w:rsidRDefault="008E6516" w:rsidP="00532C95">
            <w:pPr>
              <w:tabs>
                <w:tab w:val="num" w:pos="567"/>
              </w:tabs>
              <w:ind w:left="567" w:hanging="567"/>
              <w:rPr>
                <w:rFonts w:ascii="Arial" w:hAnsi="Arial" w:cs="Arial"/>
                <w:b/>
              </w:rPr>
            </w:pPr>
          </w:p>
        </w:tc>
        <w:tc>
          <w:tcPr>
            <w:tcW w:w="1985" w:type="dxa"/>
          </w:tcPr>
          <w:p w:rsidR="008E6516" w:rsidRPr="00FC4E02" w:rsidRDefault="008E6516" w:rsidP="00532C95">
            <w:pPr>
              <w:tabs>
                <w:tab w:val="num" w:pos="567"/>
              </w:tabs>
              <w:ind w:left="567" w:hanging="567"/>
              <w:rPr>
                <w:rFonts w:ascii="Arial" w:hAnsi="Arial" w:cs="Arial"/>
                <w:b/>
              </w:rPr>
            </w:pPr>
            <w:r w:rsidRPr="00FC4E02">
              <w:rPr>
                <w:rFonts w:ascii="Arial" w:hAnsi="Arial" w:cs="Arial"/>
                <w:b/>
              </w:rPr>
              <w:t>Recommended</w:t>
            </w:r>
          </w:p>
        </w:tc>
        <w:tc>
          <w:tcPr>
            <w:tcW w:w="1559" w:type="dxa"/>
          </w:tcPr>
          <w:p w:rsidR="008E6516" w:rsidRPr="00FC4E02" w:rsidRDefault="008E6516" w:rsidP="00532C95">
            <w:pPr>
              <w:tabs>
                <w:tab w:val="num" w:pos="567"/>
              </w:tabs>
              <w:ind w:left="567" w:hanging="567"/>
              <w:rPr>
                <w:rFonts w:ascii="Arial" w:hAnsi="Arial" w:cs="Arial"/>
                <w:b/>
              </w:rPr>
            </w:pPr>
            <w:r w:rsidRPr="00FC4E02">
              <w:rPr>
                <w:rFonts w:ascii="Arial" w:hAnsi="Arial" w:cs="Arial"/>
                <w:b/>
              </w:rPr>
              <w:t>Approval</w:t>
            </w:r>
          </w:p>
        </w:tc>
      </w:tr>
      <w:tr w:rsidR="007A1B8F" w:rsidRPr="00045231" w:rsidTr="008E6516">
        <w:tc>
          <w:tcPr>
            <w:tcW w:w="2955" w:type="dxa"/>
          </w:tcPr>
          <w:p w:rsidR="007A1B8F" w:rsidRPr="00045231" w:rsidRDefault="007A1B8F" w:rsidP="00532C95">
            <w:pPr>
              <w:rPr>
                <w:rFonts w:ascii="Arial" w:hAnsi="Arial" w:cs="Arial"/>
              </w:rPr>
            </w:pPr>
            <w:r w:rsidRPr="00045231">
              <w:rPr>
                <w:rFonts w:ascii="Arial" w:hAnsi="Arial" w:cs="Arial"/>
              </w:rPr>
              <w:t>Asset Disposal / Write off with a book or market value</w:t>
            </w:r>
          </w:p>
        </w:tc>
        <w:tc>
          <w:tcPr>
            <w:tcW w:w="1985" w:type="dxa"/>
          </w:tcPr>
          <w:p w:rsidR="007A1B8F" w:rsidRPr="00045231" w:rsidRDefault="007A1B8F" w:rsidP="00532C95">
            <w:pPr>
              <w:rPr>
                <w:rFonts w:ascii="Arial" w:hAnsi="Arial" w:cs="Arial"/>
              </w:rPr>
            </w:pPr>
          </w:p>
        </w:tc>
        <w:tc>
          <w:tcPr>
            <w:tcW w:w="1559" w:type="dxa"/>
          </w:tcPr>
          <w:p w:rsidR="007A1B8F" w:rsidRPr="00045231" w:rsidRDefault="007A1B8F" w:rsidP="00532C95">
            <w:pPr>
              <w:rPr>
                <w:rFonts w:ascii="Arial" w:hAnsi="Arial" w:cs="Arial"/>
              </w:rPr>
            </w:pPr>
          </w:p>
        </w:tc>
      </w:tr>
      <w:tr w:rsidR="008E6516" w:rsidRPr="00045231" w:rsidTr="008E6516">
        <w:tc>
          <w:tcPr>
            <w:tcW w:w="2955" w:type="dxa"/>
          </w:tcPr>
          <w:p w:rsidR="008E6516" w:rsidRPr="00045231" w:rsidRDefault="008E6516" w:rsidP="00532C95">
            <w:pPr>
              <w:rPr>
                <w:rFonts w:ascii="Arial" w:hAnsi="Arial" w:cs="Arial"/>
              </w:rPr>
            </w:pPr>
            <w:r w:rsidRPr="00045231">
              <w:rPr>
                <w:rFonts w:ascii="Arial" w:hAnsi="Arial" w:cs="Arial"/>
              </w:rPr>
              <w:t>Up to £1,000</w:t>
            </w:r>
          </w:p>
        </w:tc>
        <w:tc>
          <w:tcPr>
            <w:tcW w:w="1985" w:type="dxa"/>
          </w:tcPr>
          <w:p w:rsidR="008E6516" w:rsidRPr="00045231" w:rsidRDefault="008E6516" w:rsidP="00532C95">
            <w:pPr>
              <w:rPr>
                <w:rFonts w:ascii="Arial" w:hAnsi="Arial" w:cs="Arial"/>
              </w:rPr>
            </w:pPr>
            <w:r w:rsidRPr="00045231">
              <w:rPr>
                <w:rFonts w:ascii="Arial" w:hAnsi="Arial" w:cs="Arial"/>
              </w:rPr>
              <w:t>Budget Holder</w:t>
            </w:r>
          </w:p>
        </w:tc>
        <w:tc>
          <w:tcPr>
            <w:tcW w:w="1559" w:type="dxa"/>
          </w:tcPr>
          <w:p w:rsidR="008E6516" w:rsidRPr="00045231" w:rsidRDefault="008E6516" w:rsidP="00532C95">
            <w:pPr>
              <w:rPr>
                <w:rFonts w:ascii="Arial" w:hAnsi="Arial" w:cs="Arial"/>
              </w:rPr>
            </w:pPr>
            <w:r w:rsidRPr="00045231">
              <w:rPr>
                <w:rFonts w:ascii="Arial" w:hAnsi="Arial" w:cs="Arial"/>
              </w:rPr>
              <w:t>Finance Officer</w:t>
            </w:r>
          </w:p>
        </w:tc>
      </w:tr>
      <w:tr w:rsidR="008E6516" w:rsidRPr="00045231" w:rsidTr="008E6516">
        <w:tc>
          <w:tcPr>
            <w:tcW w:w="2955" w:type="dxa"/>
          </w:tcPr>
          <w:p w:rsidR="008E6516" w:rsidRPr="00045231" w:rsidRDefault="005B6FCB" w:rsidP="00532C95">
            <w:pPr>
              <w:rPr>
                <w:rFonts w:ascii="Arial" w:hAnsi="Arial" w:cs="Arial"/>
              </w:rPr>
            </w:pPr>
            <w:r>
              <w:rPr>
                <w:rFonts w:ascii="Arial" w:hAnsi="Arial" w:cs="Arial"/>
              </w:rPr>
              <w:t>Over</w:t>
            </w:r>
            <w:r w:rsidR="008E6516" w:rsidRPr="00045231">
              <w:rPr>
                <w:rFonts w:ascii="Arial" w:hAnsi="Arial" w:cs="Arial"/>
              </w:rPr>
              <w:t xml:space="preserve"> £1,000</w:t>
            </w:r>
          </w:p>
        </w:tc>
        <w:tc>
          <w:tcPr>
            <w:tcW w:w="1985" w:type="dxa"/>
          </w:tcPr>
          <w:p w:rsidR="008E6516" w:rsidRPr="00045231" w:rsidRDefault="008E6516" w:rsidP="00532C95">
            <w:pPr>
              <w:rPr>
                <w:rFonts w:ascii="Arial" w:hAnsi="Arial" w:cs="Arial"/>
              </w:rPr>
            </w:pPr>
            <w:r w:rsidRPr="00045231">
              <w:rPr>
                <w:rFonts w:ascii="Arial" w:hAnsi="Arial" w:cs="Arial"/>
              </w:rPr>
              <w:t>Finance Manager</w:t>
            </w:r>
          </w:p>
        </w:tc>
        <w:tc>
          <w:tcPr>
            <w:tcW w:w="1559" w:type="dxa"/>
          </w:tcPr>
          <w:p w:rsidR="008E6516" w:rsidRPr="00045231" w:rsidRDefault="008E6516" w:rsidP="00532C95">
            <w:pPr>
              <w:rPr>
                <w:rFonts w:ascii="Arial" w:hAnsi="Arial" w:cs="Arial"/>
              </w:rPr>
            </w:pPr>
            <w:r w:rsidRPr="00045231">
              <w:rPr>
                <w:rFonts w:ascii="Arial" w:hAnsi="Arial" w:cs="Arial"/>
              </w:rPr>
              <w:t>Chief Executive</w:t>
            </w:r>
          </w:p>
        </w:tc>
      </w:tr>
      <w:tr w:rsidR="00045231" w:rsidRPr="00045231" w:rsidTr="008E6516">
        <w:tc>
          <w:tcPr>
            <w:tcW w:w="2955" w:type="dxa"/>
          </w:tcPr>
          <w:p w:rsidR="00045231" w:rsidRPr="00045231" w:rsidRDefault="00045231" w:rsidP="00532C95">
            <w:pPr>
              <w:tabs>
                <w:tab w:val="num" w:pos="567"/>
              </w:tabs>
              <w:ind w:left="567" w:hanging="567"/>
              <w:rPr>
                <w:rFonts w:ascii="Arial" w:hAnsi="Arial" w:cs="Arial"/>
              </w:rPr>
            </w:pPr>
          </w:p>
        </w:tc>
        <w:tc>
          <w:tcPr>
            <w:tcW w:w="1985" w:type="dxa"/>
          </w:tcPr>
          <w:p w:rsidR="00045231" w:rsidRPr="00045231" w:rsidRDefault="00045231" w:rsidP="00532C95">
            <w:pPr>
              <w:tabs>
                <w:tab w:val="num" w:pos="567"/>
              </w:tabs>
              <w:ind w:left="567" w:hanging="567"/>
              <w:rPr>
                <w:rFonts w:ascii="Arial" w:hAnsi="Arial" w:cs="Arial"/>
              </w:rPr>
            </w:pPr>
          </w:p>
        </w:tc>
        <w:tc>
          <w:tcPr>
            <w:tcW w:w="1559" w:type="dxa"/>
          </w:tcPr>
          <w:p w:rsidR="00045231" w:rsidRPr="00045231" w:rsidRDefault="00045231" w:rsidP="00532C95">
            <w:pPr>
              <w:tabs>
                <w:tab w:val="num" w:pos="567"/>
              </w:tabs>
              <w:ind w:left="567" w:hanging="567"/>
              <w:rPr>
                <w:rFonts w:ascii="Arial" w:hAnsi="Arial" w:cs="Arial"/>
              </w:rPr>
            </w:pPr>
          </w:p>
        </w:tc>
      </w:tr>
    </w:tbl>
    <w:p w:rsidR="00045231" w:rsidRDefault="00045231" w:rsidP="00532C95">
      <w:pPr>
        <w:tabs>
          <w:tab w:val="num" w:pos="567"/>
        </w:tabs>
        <w:ind w:left="567" w:hanging="567"/>
        <w:rPr>
          <w:rFonts w:ascii="Arial" w:hAnsi="Arial" w:cs="Arial"/>
        </w:rPr>
      </w:pPr>
    </w:p>
    <w:p w:rsidR="00F866DE" w:rsidRDefault="004F787E" w:rsidP="00532C95">
      <w:pPr>
        <w:tabs>
          <w:tab w:val="num" w:pos="567"/>
        </w:tabs>
        <w:ind w:left="567" w:hanging="567"/>
        <w:rPr>
          <w:rFonts w:ascii="Arial" w:hAnsi="Arial" w:cs="Arial"/>
        </w:rPr>
      </w:pPr>
      <w:r>
        <w:rPr>
          <w:rFonts w:ascii="Arial" w:hAnsi="Arial" w:cs="Arial"/>
        </w:rPr>
        <w:tab/>
      </w:r>
      <w:r w:rsidR="002410E2" w:rsidRPr="00045231">
        <w:rPr>
          <w:rFonts w:ascii="Arial" w:hAnsi="Arial" w:cs="Arial"/>
        </w:rPr>
        <w:t>Receipts below £10</w:t>
      </w:r>
      <w:r w:rsidR="00F866DE" w:rsidRPr="00045231">
        <w:rPr>
          <w:rFonts w:ascii="Arial" w:hAnsi="Arial" w:cs="Arial"/>
        </w:rPr>
        <w:t>,000 may be credited direct to the revenue account.</w:t>
      </w:r>
    </w:p>
    <w:p w:rsidR="008023A5" w:rsidRPr="00045231" w:rsidRDefault="008023A5"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lastRenderedPageBreak/>
        <w:t>All employees of the Authority have a personal responsibility with regard to the protection and confidentiality of information, whether held in manual or computerised records.  Information may be sensitive, or privileged, or may possess some intrinsic value, and its disclosure or loss could result in a cost to the Authority in some way.</w:t>
      </w:r>
    </w:p>
    <w:p w:rsidR="00F866DE" w:rsidRPr="00045231" w:rsidRDefault="00F866DE" w:rsidP="00532C95">
      <w:pPr>
        <w:tabs>
          <w:tab w:val="num" w:pos="567"/>
        </w:tabs>
        <w:ind w:left="567" w:hanging="567"/>
        <w:rPr>
          <w:rFonts w:ascii="Arial" w:hAnsi="Arial" w:cs="Arial"/>
        </w:rPr>
      </w:pPr>
    </w:p>
    <w:p w:rsidR="00F866DE" w:rsidRPr="00045231" w:rsidRDefault="005B6FCB" w:rsidP="00DE7ACD">
      <w:pPr>
        <w:numPr>
          <w:ilvl w:val="0"/>
          <w:numId w:val="2"/>
        </w:numPr>
        <w:rPr>
          <w:rFonts w:ascii="Arial" w:hAnsi="Arial" w:cs="Arial"/>
        </w:rPr>
      </w:pPr>
      <w:r>
        <w:rPr>
          <w:rFonts w:ascii="Arial" w:hAnsi="Arial" w:cs="Arial"/>
        </w:rPr>
        <w:t>It is the responsibility of the</w:t>
      </w:r>
      <w:r w:rsidR="00EA150B">
        <w:rPr>
          <w:rFonts w:ascii="Arial" w:hAnsi="Arial" w:cs="Arial"/>
        </w:rPr>
        <w:t xml:space="preserve"> </w:t>
      </w:r>
      <w:r w:rsidR="00DE7ACD" w:rsidRPr="00DE7ACD">
        <w:rPr>
          <w:rFonts w:ascii="Arial" w:hAnsi="Arial" w:cs="Arial"/>
        </w:rPr>
        <w:t>Business Improvement &amp; IT Manager</w:t>
      </w:r>
      <w:r>
        <w:rPr>
          <w:rFonts w:ascii="Arial" w:hAnsi="Arial" w:cs="Arial"/>
        </w:rPr>
        <w:t xml:space="preserve"> </w:t>
      </w:r>
      <w:r w:rsidR="00F866DE" w:rsidRPr="00045231">
        <w:rPr>
          <w:rFonts w:ascii="Arial" w:hAnsi="Arial" w:cs="Arial"/>
        </w:rPr>
        <w:t>to ensure that all systems are properly registered and operated in accordance with</w:t>
      </w:r>
      <w:r w:rsidR="00342047">
        <w:rPr>
          <w:rFonts w:ascii="Arial" w:hAnsi="Arial" w:cs="Arial"/>
        </w:rPr>
        <w:t xml:space="preserve"> current legislation</w:t>
      </w:r>
      <w:r w:rsidR="00F866DE" w:rsidRPr="00045231">
        <w:rPr>
          <w:rFonts w:ascii="Arial" w:hAnsi="Arial" w:cs="Arial"/>
        </w:rPr>
        <w:t xml:space="preserve">.  It is the responsibility of all Team Leaders to understand the broad requirements of the Data Protection Act and to ensure that the </w:t>
      </w:r>
      <w:r w:rsidR="00FF66AE" w:rsidRPr="00045231">
        <w:rPr>
          <w:rFonts w:ascii="Arial" w:hAnsi="Arial" w:cs="Arial"/>
        </w:rPr>
        <w:t>Business &amp; Performance Manager</w:t>
      </w:r>
      <w:r w:rsidR="00F866DE" w:rsidRPr="00045231">
        <w:rPr>
          <w:rFonts w:ascii="Arial" w:hAnsi="Arial" w:cs="Arial"/>
        </w:rPr>
        <w:t xml:space="preserve"> is aware of any systems used for data storage.</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The </w:t>
      </w:r>
      <w:r w:rsidR="00D31602" w:rsidRPr="00045231">
        <w:rPr>
          <w:rFonts w:ascii="Arial" w:hAnsi="Arial" w:cs="Arial"/>
        </w:rPr>
        <w:t>Finance Manager</w:t>
      </w:r>
      <w:r w:rsidRPr="00045231">
        <w:rPr>
          <w:rFonts w:ascii="Arial" w:hAnsi="Arial" w:cs="Arial"/>
        </w:rPr>
        <w:t xml:space="preserve"> shall ensure that appropriate insurance policies are in place to cover the work of the Authority, although the Authority may determine to ‘self-insure’ for certain risks.</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The </w:t>
      </w:r>
      <w:r w:rsidR="00D31602" w:rsidRPr="00045231">
        <w:rPr>
          <w:rFonts w:ascii="Arial" w:hAnsi="Arial" w:cs="Arial"/>
        </w:rPr>
        <w:t>Finance Manager</w:t>
      </w:r>
      <w:r w:rsidRPr="00045231">
        <w:rPr>
          <w:rFonts w:ascii="Arial" w:hAnsi="Arial" w:cs="Arial"/>
        </w:rPr>
        <w:t xml:space="preserve"> shall maintain correspondence logs for all insurance arrangements and issues.</w:t>
      </w:r>
    </w:p>
    <w:p w:rsidR="00F866DE" w:rsidRPr="00045231" w:rsidRDefault="00F866DE" w:rsidP="00532C95">
      <w:pPr>
        <w:tabs>
          <w:tab w:val="num" w:pos="567"/>
        </w:tabs>
        <w:ind w:left="567" w:hanging="567"/>
        <w:rPr>
          <w:rFonts w:ascii="Arial" w:hAnsi="Arial" w:cs="Arial"/>
        </w:rPr>
      </w:pPr>
    </w:p>
    <w:p w:rsidR="00020C34" w:rsidRPr="00045231" w:rsidRDefault="001E3D5C" w:rsidP="00532C95">
      <w:pPr>
        <w:numPr>
          <w:ilvl w:val="0"/>
          <w:numId w:val="2"/>
        </w:numPr>
        <w:tabs>
          <w:tab w:val="clear" w:pos="360"/>
          <w:tab w:val="num" w:pos="567"/>
        </w:tabs>
        <w:ind w:left="567" w:hanging="567"/>
        <w:rPr>
          <w:rFonts w:ascii="Arial" w:hAnsi="Arial" w:cs="Arial"/>
          <w:szCs w:val="24"/>
        </w:rPr>
      </w:pPr>
      <w:r>
        <w:rPr>
          <w:rFonts w:ascii="Arial" w:hAnsi="Arial" w:cs="Arial"/>
          <w:szCs w:val="24"/>
        </w:rPr>
        <w:t>T</w:t>
      </w:r>
      <w:r w:rsidR="0021658A" w:rsidRPr="00045231">
        <w:rPr>
          <w:rFonts w:ascii="Arial" w:hAnsi="Arial" w:cs="Arial"/>
          <w:szCs w:val="24"/>
        </w:rPr>
        <w:t>he relevant Director</w:t>
      </w:r>
      <w:r w:rsidR="00020C34" w:rsidRPr="00045231">
        <w:rPr>
          <w:rFonts w:ascii="Arial" w:hAnsi="Arial" w:cs="Arial"/>
          <w:szCs w:val="24"/>
        </w:rPr>
        <w:t xml:space="preserve"> </w:t>
      </w:r>
      <w:r w:rsidR="009A2192">
        <w:rPr>
          <w:rFonts w:ascii="Arial" w:hAnsi="Arial" w:cs="Arial"/>
          <w:szCs w:val="24"/>
        </w:rPr>
        <w:t>is</w:t>
      </w:r>
      <w:r w:rsidR="00020C34" w:rsidRPr="00045231">
        <w:rPr>
          <w:rFonts w:ascii="Arial" w:hAnsi="Arial" w:cs="Arial"/>
          <w:szCs w:val="24"/>
        </w:rPr>
        <w:t xml:space="preserve"> </w:t>
      </w:r>
      <w:r w:rsidR="0023076E" w:rsidRPr="00045231">
        <w:rPr>
          <w:rFonts w:ascii="Arial" w:hAnsi="Arial" w:cs="Arial"/>
          <w:szCs w:val="24"/>
        </w:rPr>
        <w:t>required</w:t>
      </w:r>
      <w:r w:rsidR="00020C34" w:rsidRPr="00045231">
        <w:rPr>
          <w:rFonts w:ascii="Arial" w:hAnsi="Arial" w:cs="Arial"/>
          <w:szCs w:val="24"/>
        </w:rPr>
        <w:t xml:space="preserve"> to </w:t>
      </w:r>
      <w:r w:rsidR="0023076E" w:rsidRPr="00045231">
        <w:rPr>
          <w:rFonts w:ascii="Arial" w:hAnsi="Arial" w:cs="Arial"/>
          <w:szCs w:val="24"/>
        </w:rPr>
        <w:t xml:space="preserve">provide </w:t>
      </w:r>
      <w:r w:rsidR="00020C34" w:rsidRPr="00045231">
        <w:rPr>
          <w:rFonts w:ascii="Arial" w:hAnsi="Arial" w:cs="Arial"/>
          <w:szCs w:val="24"/>
        </w:rPr>
        <w:t>a schedule of s</w:t>
      </w:r>
      <w:r w:rsidR="0023076E" w:rsidRPr="00045231">
        <w:rPr>
          <w:rFonts w:ascii="Arial" w:hAnsi="Arial" w:cs="Arial"/>
          <w:szCs w:val="24"/>
        </w:rPr>
        <w:t xml:space="preserve">ervice specific risks. </w:t>
      </w:r>
      <w:r w:rsidR="00FC4E02">
        <w:rPr>
          <w:rFonts w:ascii="Arial" w:hAnsi="Arial" w:cs="Arial"/>
          <w:szCs w:val="24"/>
        </w:rPr>
        <w:t xml:space="preserve"> </w:t>
      </w:r>
      <w:r w:rsidR="00020C34" w:rsidRPr="00045231">
        <w:rPr>
          <w:rFonts w:ascii="Arial" w:hAnsi="Arial" w:cs="Arial"/>
          <w:szCs w:val="24"/>
        </w:rPr>
        <w:t>Risks should be re-evaluated at least annually or in line with any significant changes to the service or on-going projects</w:t>
      </w:r>
      <w:r w:rsidR="004F787E">
        <w:rPr>
          <w:rFonts w:ascii="Arial" w:hAnsi="Arial" w:cs="Arial"/>
          <w:szCs w:val="24"/>
        </w:rPr>
        <w:t>.</w:t>
      </w:r>
    </w:p>
    <w:p w:rsidR="00020C34" w:rsidRPr="00045231" w:rsidRDefault="00020C34"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Officers shall give prompt notification to the </w:t>
      </w:r>
      <w:r w:rsidR="00D31602" w:rsidRPr="00045231">
        <w:rPr>
          <w:rFonts w:ascii="Arial" w:hAnsi="Arial" w:cs="Arial"/>
        </w:rPr>
        <w:t>Finance Manager</w:t>
      </w:r>
      <w:r w:rsidRPr="00045231">
        <w:rPr>
          <w:rFonts w:ascii="Arial" w:hAnsi="Arial" w:cs="Arial"/>
        </w:rPr>
        <w:t xml:space="preserve"> of any new risks, properties, equipment or other assets or liabilities for which insurance may be required, and of any changes affecting existing risks.</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Officers shall notify the </w:t>
      </w:r>
      <w:r w:rsidR="00D31602" w:rsidRPr="00045231">
        <w:rPr>
          <w:rFonts w:ascii="Arial" w:hAnsi="Arial" w:cs="Arial"/>
        </w:rPr>
        <w:t>Finance Manager</w:t>
      </w:r>
      <w:r w:rsidRPr="00045231">
        <w:rPr>
          <w:rFonts w:ascii="Arial" w:hAnsi="Arial" w:cs="Arial"/>
        </w:rPr>
        <w:t xml:space="preserve"> in writing of any loss, liability or damage or any event likely to lead to a claim, and shall provide information and explanations required by the </w:t>
      </w:r>
      <w:r w:rsidR="00D31602" w:rsidRPr="00045231">
        <w:rPr>
          <w:rFonts w:ascii="Arial" w:hAnsi="Arial" w:cs="Arial"/>
        </w:rPr>
        <w:t>Finance Manager</w:t>
      </w:r>
      <w:r w:rsidRPr="00045231">
        <w:rPr>
          <w:rFonts w:ascii="Arial" w:hAnsi="Arial" w:cs="Arial"/>
        </w:rPr>
        <w:t xml:space="preserve"> or the Authority’s insurers.</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Financial records, vouchers and documents shall be preserved for 7 years following the end of the financial year to which they relate.  However, if the Authority receives EU funding, all records shall be preserved for 7 years</w:t>
      </w:r>
      <w:r w:rsidR="00EB47D6" w:rsidRPr="00045231">
        <w:rPr>
          <w:rFonts w:ascii="Arial" w:hAnsi="Arial" w:cs="Arial"/>
        </w:rPr>
        <w:t>, or the length of time as determined by the specific program rules,</w:t>
      </w:r>
      <w:r w:rsidRPr="00045231">
        <w:rPr>
          <w:rFonts w:ascii="Arial" w:hAnsi="Arial" w:cs="Arial"/>
        </w:rPr>
        <w:t xml:space="preserve"> following the end of the European Programme from which funding was received.  Financial Ledgers, Superannuation Records and Insurance Records shall be permanently retained.</w:t>
      </w:r>
    </w:p>
    <w:p w:rsidR="00F866DE" w:rsidRPr="00045231" w:rsidRDefault="00F866DE" w:rsidP="00532C95">
      <w:pPr>
        <w:tabs>
          <w:tab w:val="num" w:pos="567"/>
        </w:tabs>
        <w:ind w:left="567" w:hanging="567"/>
        <w:rPr>
          <w:rFonts w:ascii="Arial" w:hAnsi="Arial" w:cs="Arial"/>
        </w:rPr>
      </w:pPr>
    </w:p>
    <w:p w:rsidR="00F866DE" w:rsidRPr="00045231" w:rsidRDefault="008074C5" w:rsidP="00532C95">
      <w:pPr>
        <w:numPr>
          <w:ilvl w:val="0"/>
          <w:numId w:val="2"/>
        </w:numPr>
        <w:tabs>
          <w:tab w:val="clear" w:pos="360"/>
          <w:tab w:val="num" w:pos="567"/>
        </w:tabs>
        <w:ind w:left="567" w:hanging="567"/>
        <w:rPr>
          <w:rFonts w:ascii="Arial" w:hAnsi="Arial" w:cs="Arial"/>
        </w:rPr>
      </w:pPr>
      <w:r>
        <w:rPr>
          <w:rFonts w:ascii="Arial" w:hAnsi="Arial" w:cs="Arial"/>
        </w:rPr>
        <w:t>The</w:t>
      </w:r>
      <w:r w:rsidR="00F45DF0">
        <w:rPr>
          <w:rFonts w:ascii="Arial" w:hAnsi="Arial" w:cs="Arial"/>
        </w:rPr>
        <w:t xml:space="preserve"> Finance </w:t>
      </w:r>
      <w:r>
        <w:rPr>
          <w:rFonts w:ascii="Arial" w:hAnsi="Arial" w:cs="Arial"/>
        </w:rPr>
        <w:t xml:space="preserve">Manager </w:t>
      </w:r>
      <w:r w:rsidR="00F866DE" w:rsidRPr="00045231">
        <w:rPr>
          <w:rFonts w:ascii="Arial" w:hAnsi="Arial" w:cs="Arial"/>
        </w:rPr>
        <w:t xml:space="preserve">shall </w:t>
      </w:r>
      <w:r w:rsidR="005B6FCB">
        <w:rPr>
          <w:rFonts w:ascii="Arial" w:hAnsi="Arial" w:cs="Arial"/>
        </w:rPr>
        <w:t>ensure</w:t>
      </w:r>
      <w:r w:rsidR="00F45DF0">
        <w:rPr>
          <w:rFonts w:ascii="Arial" w:hAnsi="Arial" w:cs="Arial"/>
        </w:rPr>
        <w:t xml:space="preserve"> a </w:t>
      </w:r>
      <w:r w:rsidR="005A052E">
        <w:rPr>
          <w:rFonts w:ascii="Arial" w:hAnsi="Arial" w:cs="Arial"/>
        </w:rPr>
        <w:t xml:space="preserve">suitable </w:t>
      </w:r>
      <w:r w:rsidR="005A052E" w:rsidRPr="00045231">
        <w:rPr>
          <w:rFonts w:ascii="Arial" w:hAnsi="Arial" w:cs="Arial"/>
        </w:rPr>
        <w:t>environment</w:t>
      </w:r>
      <w:r w:rsidR="00F45DF0">
        <w:rPr>
          <w:rFonts w:ascii="Arial" w:hAnsi="Arial" w:cs="Arial"/>
        </w:rPr>
        <w:t xml:space="preserve"> </w:t>
      </w:r>
      <w:r w:rsidR="00F866DE" w:rsidRPr="00045231">
        <w:rPr>
          <w:rFonts w:ascii="Arial" w:hAnsi="Arial" w:cs="Arial"/>
        </w:rPr>
        <w:t xml:space="preserve">to protect </w:t>
      </w:r>
      <w:r w:rsidR="00F45DF0">
        <w:rPr>
          <w:rFonts w:ascii="Arial" w:hAnsi="Arial" w:cs="Arial"/>
        </w:rPr>
        <w:t xml:space="preserve">records </w:t>
      </w:r>
      <w:r w:rsidR="00F866DE" w:rsidRPr="00045231">
        <w:rPr>
          <w:rFonts w:ascii="Arial" w:hAnsi="Arial" w:cs="Arial"/>
        </w:rPr>
        <w:t>from deterioration and damage and organised to facilitate retrieval.</w:t>
      </w:r>
    </w:p>
    <w:p w:rsidR="00F866DE" w:rsidRPr="00045231" w:rsidRDefault="00F866DE" w:rsidP="00532C95">
      <w:pPr>
        <w:tabs>
          <w:tab w:val="num" w:pos="567"/>
        </w:tabs>
        <w:ind w:left="567" w:hanging="567"/>
        <w:rPr>
          <w:rFonts w:ascii="Arial" w:hAnsi="Arial" w:cs="Arial"/>
        </w:rPr>
      </w:pPr>
    </w:p>
    <w:p w:rsidR="00F866DE" w:rsidRPr="00045231" w:rsidRDefault="001F1302" w:rsidP="00532C95">
      <w:pPr>
        <w:numPr>
          <w:ilvl w:val="0"/>
          <w:numId w:val="2"/>
        </w:numPr>
        <w:tabs>
          <w:tab w:val="clear" w:pos="360"/>
          <w:tab w:val="num" w:pos="567"/>
        </w:tabs>
        <w:ind w:left="567" w:hanging="567"/>
        <w:rPr>
          <w:rFonts w:ascii="Arial" w:hAnsi="Arial" w:cs="Arial"/>
        </w:rPr>
      </w:pPr>
      <w:r>
        <w:rPr>
          <w:rFonts w:ascii="Arial" w:hAnsi="Arial" w:cs="Arial"/>
        </w:rPr>
        <w:t>A</w:t>
      </w:r>
      <w:r w:rsidR="00F866DE" w:rsidRPr="00045231">
        <w:rPr>
          <w:rFonts w:ascii="Arial" w:hAnsi="Arial" w:cs="Arial"/>
        </w:rPr>
        <w:t>ppropriate arrangements shall be made</w:t>
      </w:r>
      <w:r w:rsidR="00E53F9C">
        <w:rPr>
          <w:rFonts w:ascii="Arial" w:hAnsi="Arial" w:cs="Arial"/>
        </w:rPr>
        <w:t xml:space="preserve"> by Head</w:t>
      </w:r>
      <w:r>
        <w:rPr>
          <w:rFonts w:ascii="Arial" w:hAnsi="Arial" w:cs="Arial"/>
        </w:rPr>
        <w:t xml:space="preserve"> of Service or </w:t>
      </w:r>
      <w:r w:rsidR="00E53F9C">
        <w:rPr>
          <w:rFonts w:ascii="Arial" w:hAnsi="Arial" w:cs="Arial"/>
        </w:rPr>
        <w:t xml:space="preserve">equivalent </w:t>
      </w:r>
      <w:r w:rsidR="00E53F9C" w:rsidRPr="00045231">
        <w:rPr>
          <w:rFonts w:ascii="Arial" w:hAnsi="Arial" w:cs="Arial"/>
        </w:rPr>
        <w:t>for</w:t>
      </w:r>
      <w:r w:rsidR="00F866DE" w:rsidRPr="00045231">
        <w:rPr>
          <w:rFonts w:ascii="Arial" w:hAnsi="Arial" w:cs="Arial"/>
        </w:rPr>
        <w:t xml:space="preserve"> </w:t>
      </w:r>
      <w:r w:rsidRPr="00045231">
        <w:rPr>
          <w:rFonts w:ascii="Arial" w:hAnsi="Arial" w:cs="Arial"/>
        </w:rPr>
        <w:t xml:space="preserve">disposal </w:t>
      </w:r>
      <w:r>
        <w:rPr>
          <w:rFonts w:ascii="Arial" w:hAnsi="Arial" w:cs="Arial"/>
        </w:rPr>
        <w:t xml:space="preserve">of </w:t>
      </w:r>
      <w:r w:rsidR="00F866DE" w:rsidRPr="00045231">
        <w:rPr>
          <w:rFonts w:ascii="Arial" w:hAnsi="Arial" w:cs="Arial"/>
        </w:rPr>
        <w:t>confidential records.</w:t>
      </w:r>
    </w:p>
    <w:p w:rsidR="00F866DE" w:rsidRDefault="00F866DE" w:rsidP="00532C95">
      <w:pPr>
        <w:tabs>
          <w:tab w:val="num" w:pos="567"/>
        </w:tabs>
        <w:ind w:left="567" w:hanging="567"/>
        <w:rPr>
          <w:rFonts w:ascii="Arial" w:hAnsi="Arial" w:cs="Arial"/>
        </w:rPr>
      </w:pPr>
    </w:p>
    <w:p w:rsidR="00253917" w:rsidRPr="00045231" w:rsidRDefault="00253917" w:rsidP="00532C95">
      <w:pPr>
        <w:tabs>
          <w:tab w:val="num" w:pos="567"/>
        </w:tabs>
        <w:ind w:left="567" w:hanging="567"/>
        <w:rPr>
          <w:rFonts w:ascii="Arial" w:hAnsi="Arial" w:cs="Arial"/>
        </w:rPr>
      </w:pPr>
    </w:p>
    <w:p w:rsidR="00F866DE" w:rsidRPr="00045231" w:rsidRDefault="00F866DE" w:rsidP="00532C95">
      <w:pPr>
        <w:tabs>
          <w:tab w:val="num" w:pos="567"/>
        </w:tabs>
        <w:ind w:left="567" w:hanging="567"/>
        <w:rPr>
          <w:rFonts w:ascii="Arial" w:hAnsi="Arial" w:cs="Arial"/>
          <w:b/>
          <w:bCs/>
        </w:rPr>
      </w:pPr>
      <w:r w:rsidRPr="00045231">
        <w:rPr>
          <w:rFonts w:ascii="Arial" w:hAnsi="Arial" w:cs="Arial"/>
          <w:b/>
          <w:bCs/>
        </w:rPr>
        <w:t>GIFTS, LOANS, SPONSORSHIP and DECLARATION OF INTERESTS</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Gifts </w:t>
      </w:r>
      <w:r w:rsidR="003A3DD0" w:rsidRPr="00045231">
        <w:rPr>
          <w:rFonts w:ascii="Arial" w:hAnsi="Arial" w:cs="Arial"/>
        </w:rPr>
        <w:t xml:space="preserve">to the Authority </w:t>
      </w:r>
      <w:r w:rsidRPr="00045231">
        <w:rPr>
          <w:rFonts w:ascii="Arial" w:hAnsi="Arial" w:cs="Arial"/>
        </w:rPr>
        <w:t>of money and gifts or loans of other property may be accepted if they will enable the Authority to enhance or extend the service it would normally provide.  Such gifts, loans or sponsorship may be accepted from any source which has genuine and well intentioned reasons for wishing to support specific projects.</w:t>
      </w:r>
    </w:p>
    <w:p w:rsidR="003A3DD0"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lastRenderedPageBreak/>
        <w:t>However, there are some cases where the acceptance of gifts, loans or sponsorship may be inappropriate – such as to influence the direction of a particular policy or operation.  In such circumstances, the offer shall be politely declined and the Chief Executive shall be informed</w:t>
      </w:r>
      <w:r w:rsidR="00206C47" w:rsidRPr="00045231">
        <w:rPr>
          <w:rFonts w:ascii="Arial" w:hAnsi="Arial" w:cs="Arial"/>
        </w:rPr>
        <w:t xml:space="preserve"> in writing</w:t>
      </w:r>
      <w:r w:rsidRPr="00045231">
        <w:rPr>
          <w:rFonts w:ascii="Arial" w:hAnsi="Arial" w:cs="Arial"/>
        </w:rPr>
        <w:t>.</w:t>
      </w:r>
    </w:p>
    <w:p w:rsidR="003A3DD0" w:rsidRPr="00045231" w:rsidRDefault="003A3DD0"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 xml:space="preserve">Any ‘free gifts’ linked to orders placed by the Authority or gifts received from suppliers/contractors used by the Authority that do not carry conditions or implications of influence, shall be placed in the ownership of the Authority. </w:t>
      </w:r>
      <w:r w:rsidR="00532C95">
        <w:rPr>
          <w:rFonts w:ascii="Arial" w:hAnsi="Arial" w:cs="Arial"/>
        </w:rPr>
        <w:t xml:space="preserve"> </w:t>
      </w:r>
      <w:r w:rsidRPr="00045231">
        <w:rPr>
          <w:rFonts w:ascii="Arial" w:hAnsi="Arial" w:cs="Arial"/>
        </w:rPr>
        <w:t>Low value items such as diaries, pens, stationery may be ret</w:t>
      </w:r>
      <w:r w:rsidR="003A3DD0" w:rsidRPr="00045231">
        <w:rPr>
          <w:rFonts w:ascii="Arial" w:hAnsi="Arial" w:cs="Arial"/>
        </w:rPr>
        <w:t xml:space="preserve">ained by the receiving officer </w:t>
      </w:r>
      <w:r w:rsidRPr="00045231">
        <w:rPr>
          <w:rFonts w:ascii="Arial" w:hAnsi="Arial" w:cs="Arial"/>
        </w:rPr>
        <w:t>on approval from their Team Leader.</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The Gifts/Hospitality Register, held in the Chief Executive</w:t>
      </w:r>
      <w:r w:rsidR="00532C95">
        <w:rPr>
          <w:rFonts w:ascii="Arial" w:hAnsi="Arial" w:cs="Arial"/>
        </w:rPr>
        <w:t>’</w:t>
      </w:r>
      <w:r w:rsidRPr="00045231">
        <w:rPr>
          <w:rFonts w:ascii="Arial" w:hAnsi="Arial" w:cs="Arial"/>
        </w:rPr>
        <w:t>s office, shall be completed by the receiving officer for all received gifts, loans and sponsorship other than the low value items identified above.</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Gifts provided by the Authority shall also be recorded in the Gifts/Hospitality Register or on site based stock records if the gift is sourced from the Authority’s merchandise stock.</w:t>
      </w:r>
    </w:p>
    <w:p w:rsidR="00F866DE" w:rsidRPr="00045231" w:rsidRDefault="00F866DE" w:rsidP="00532C95">
      <w:pPr>
        <w:tabs>
          <w:tab w:val="num" w:pos="567"/>
        </w:tabs>
        <w:ind w:left="567" w:hanging="567"/>
        <w:rPr>
          <w:rFonts w:ascii="Arial" w:hAnsi="Arial" w:cs="Arial"/>
        </w:rPr>
      </w:pPr>
    </w:p>
    <w:p w:rsidR="00F866DE" w:rsidRPr="00045231" w:rsidRDefault="00F866DE" w:rsidP="00532C95">
      <w:pPr>
        <w:numPr>
          <w:ilvl w:val="0"/>
          <w:numId w:val="2"/>
        </w:numPr>
        <w:tabs>
          <w:tab w:val="clear" w:pos="360"/>
          <w:tab w:val="num" w:pos="567"/>
        </w:tabs>
        <w:ind w:left="567" w:hanging="567"/>
        <w:rPr>
          <w:rFonts w:ascii="Arial" w:hAnsi="Arial" w:cs="Arial"/>
        </w:rPr>
      </w:pPr>
      <w:r w:rsidRPr="00045231">
        <w:rPr>
          <w:rFonts w:ascii="Arial" w:hAnsi="Arial" w:cs="Arial"/>
        </w:rPr>
        <w:t>The Monitoring Officer shall maintain procedures for the declaration of interests, in support of legislative requirements.  Any interests of Members or staff that may be linked to the work of the Authority or the decisions made by the Authority shall be declared and recorded in the appropriate Register of Interests held by the Chief Executive’s office.</w:t>
      </w:r>
    </w:p>
    <w:p w:rsidR="00F866DE" w:rsidRDefault="00F866DE" w:rsidP="00532C95">
      <w:pPr>
        <w:tabs>
          <w:tab w:val="num" w:pos="567"/>
        </w:tabs>
        <w:ind w:left="567" w:hanging="567"/>
        <w:rPr>
          <w:rFonts w:ascii="Arial" w:hAnsi="Arial" w:cs="Arial"/>
        </w:rPr>
      </w:pPr>
    </w:p>
    <w:p w:rsidR="00253917" w:rsidRDefault="00253917" w:rsidP="00532C95">
      <w:pPr>
        <w:pStyle w:val="BodyText"/>
        <w:tabs>
          <w:tab w:val="num" w:pos="567"/>
        </w:tabs>
        <w:ind w:left="567" w:hanging="567"/>
        <w:jc w:val="left"/>
        <w:rPr>
          <w:rFonts w:ascii="Arial" w:hAnsi="Arial" w:cs="Arial"/>
          <w:b/>
          <w:bCs/>
        </w:rPr>
      </w:pPr>
    </w:p>
    <w:p w:rsidR="00F866DE" w:rsidRPr="00045231" w:rsidRDefault="00F866DE" w:rsidP="00532C95">
      <w:pPr>
        <w:pStyle w:val="BodyText"/>
        <w:tabs>
          <w:tab w:val="num" w:pos="567"/>
        </w:tabs>
        <w:ind w:left="567" w:hanging="567"/>
        <w:jc w:val="left"/>
        <w:rPr>
          <w:rFonts w:ascii="Arial" w:hAnsi="Arial" w:cs="Arial"/>
          <w:b/>
          <w:bCs/>
        </w:rPr>
      </w:pPr>
      <w:r w:rsidRPr="00045231">
        <w:rPr>
          <w:rFonts w:ascii="Arial" w:hAnsi="Arial" w:cs="Arial"/>
          <w:b/>
          <w:bCs/>
        </w:rPr>
        <w:t>SUSPENSION OF FINANCIAL STANDARDS</w:t>
      </w:r>
    </w:p>
    <w:p w:rsidR="00F866DE" w:rsidRPr="00045231" w:rsidRDefault="00F866DE" w:rsidP="00532C95">
      <w:pPr>
        <w:pStyle w:val="BodyText"/>
        <w:tabs>
          <w:tab w:val="num" w:pos="567"/>
        </w:tabs>
        <w:ind w:left="567" w:hanging="567"/>
        <w:jc w:val="left"/>
        <w:rPr>
          <w:rFonts w:ascii="Arial" w:hAnsi="Arial" w:cs="Arial"/>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Any recommendation or intended action for a spec</w:t>
      </w:r>
      <w:r w:rsidR="00532C95">
        <w:rPr>
          <w:rFonts w:ascii="Arial" w:hAnsi="Arial" w:cs="Arial"/>
        </w:rPr>
        <w:t>ific purpose, by an officer or M</w:t>
      </w:r>
      <w:r w:rsidRPr="00045231">
        <w:rPr>
          <w:rFonts w:ascii="Arial" w:hAnsi="Arial" w:cs="Arial"/>
        </w:rPr>
        <w:t>ember of the Authority, which would breach these Financial Standards will require such fact to be specifically brought to the attention of the Chief Executive and Chief Financial Officer for consideration for approval.  Any such approval to suspend Financial Standards shall be recorded and shall be reported to the next meet</w:t>
      </w:r>
      <w:r w:rsidR="00BE0C9E" w:rsidRPr="00045231">
        <w:rPr>
          <w:rFonts w:ascii="Arial" w:hAnsi="Arial" w:cs="Arial"/>
        </w:rPr>
        <w:t xml:space="preserve">ing of the </w:t>
      </w:r>
      <w:r w:rsidRPr="00045231">
        <w:rPr>
          <w:rFonts w:ascii="Arial" w:hAnsi="Arial" w:cs="Arial"/>
        </w:rPr>
        <w:t>NPA for endorsement.</w:t>
      </w:r>
    </w:p>
    <w:p w:rsidR="00F866DE" w:rsidRDefault="00F866DE" w:rsidP="00532C95">
      <w:pPr>
        <w:pStyle w:val="BodyText"/>
        <w:tabs>
          <w:tab w:val="num" w:pos="567"/>
        </w:tabs>
        <w:ind w:left="567" w:hanging="567"/>
        <w:jc w:val="left"/>
        <w:rPr>
          <w:rFonts w:ascii="Arial" w:hAnsi="Arial" w:cs="Arial"/>
        </w:rPr>
      </w:pPr>
    </w:p>
    <w:p w:rsidR="00253917" w:rsidRPr="00045231" w:rsidRDefault="00253917" w:rsidP="00532C95">
      <w:pPr>
        <w:pStyle w:val="BodyText"/>
        <w:tabs>
          <w:tab w:val="num" w:pos="567"/>
        </w:tabs>
        <w:ind w:left="567" w:hanging="567"/>
        <w:jc w:val="left"/>
        <w:rPr>
          <w:rFonts w:ascii="Arial" w:hAnsi="Arial" w:cs="Arial"/>
        </w:rPr>
      </w:pPr>
    </w:p>
    <w:p w:rsidR="00AF3379" w:rsidRPr="00045231" w:rsidRDefault="00F866DE" w:rsidP="00532C95">
      <w:pPr>
        <w:pStyle w:val="BodyText"/>
        <w:tabs>
          <w:tab w:val="num" w:pos="567"/>
        </w:tabs>
        <w:ind w:left="567" w:hanging="567"/>
        <w:jc w:val="left"/>
        <w:rPr>
          <w:rFonts w:ascii="Arial" w:hAnsi="Arial" w:cs="Arial"/>
          <w:b/>
          <w:bCs/>
        </w:rPr>
      </w:pPr>
      <w:r w:rsidRPr="00045231">
        <w:rPr>
          <w:rFonts w:ascii="Arial" w:hAnsi="Arial" w:cs="Arial"/>
          <w:b/>
          <w:bCs/>
        </w:rPr>
        <w:t>AMENDMENT/UPDATING OF FINANCIAL STANDARDS</w:t>
      </w:r>
    </w:p>
    <w:p w:rsidR="00AF3379" w:rsidRPr="00045231" w:rsidRDefault="00AF3379" w:rsidP="00532C95">
      <w:pPr>
        <w:pStyle w:val="BodyText"/>
        <w:tabs>
          <w:tab w:val="num" w:pos="567"/>
        </w:tabs>
        <w:ind w:left="567" w:hanging="567"/>
        <w:jc w:val="left"/>
        <w:rPr>
          <w:rFonts w:ascii="Arial" w:hAnsi="Arial" w:cs="Arial"/>
          <w:b/>
          <w:bCs/>
        </w:rPr>
      </w:pPr>
    </w:p>
    <w:p w:rsidR="00F866DE" w:rsidRPr="00045231" w:rsidRDefault="00F866DE"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rPr>
        <w:t>From time to time it may be necessary to amend/update these Financial Standards.  Cosmetic amendments, and those that do not materially change the requirements of these Standards, may be made subject to the approval of the Chief Executive and Chief Financial Officer.  Any other amendments/updates would be subject to approval of the NPA.  The current version of these Financial Standards shall be issued to Members, the Management Team, the Monitoring Officer, the Chief Financial Officer, Team Leaders, Budget Managers and Finance staff.  The current version shall also be retrievable from the Authority’s intranet and internet.</w:t>
      </w:r>
    </w:p>
    <w:p w:rsidR="00AF3379" w:rsidRDefault="00AF3379" w:rsidP="00532C95">
      <w:pPr>
        <w:pStyle w:val="BodyText"/>
        <w:tabs>
          <w:tab w:val="num" w:pos="567"/>
        </w:tabs>
        <w:ind w:left="567" w:hanging="567"/>
        <w:jc w:val="left"/>
        <w:rPr>
          <w:rFonts w:ascii="Arial" w:hAnsi="Arial" w:cs="Arial"/>
        </w:rPr>
      </w:pPr>
    </w:p>
    <w:p w:rsidR="00253917" w:rsidRDefault="00253917" w:rsidP="00532C95">
      <w:pPr>
        <w:pStyle w:val="BodyText"/>
        <w:tabs>
          <w:tab w:val="num" w:pos="567"/>
        </w:tabs>
        <w:ind w:left="567" w:hanging="567"/>
        <w:jc w:val="left"/>
        <w:rPr>
          <w:rFonts w:ascii="Arial" w:hAnsi="Arial" w:cs="Arial"/>
        </w:rPr>
      </w:pPr>
    </w:p>
    <w:p w:rsidR="00253917" w:rsidRDefault="00253917" w:rsidP="00532C95">
      <w:pPr>
        <w:pStyle w:val="BodyText"/>
        <w:tabs>
          <w:tab w:val="num" w:pos="567"/>
        </w:tabs>
        <w:ind w:left="567" w:hanging="567"/>
        <w:jc w:val="left"/>
        <w:rPr>
          <w:rFonts w:ascii="Arial" w:hAnsi="Arial" w:cs="Arial"/>
        </w:rPr>
      </w:pPr>
    </w:p>
    <w:p w:rsidR="00253917" w:rsidRDefault="00253917" w:rsidP="00532C95">
      <w:pPr>
        <w:pStyle w:val="BodyText"/>
        <w:tabs>
          <w:tab w:val="num" w:pos="567"/>
        </w:tabs>
        <w:ind w:left="567" w:hanging="567"/>
        <w:jc w:val="left"/>
        <w:rPr>
          <w:rFonts w:ascii="Arial" w:hAnsi="Arial" w:cs="Arial"/>
        </w:rPr>
      </w:pPr>
    </w:p>
    <w:p w:rsidR="00253917" w:rsidRPr="00045231" w:rsidRDefault="00253917" w:rsidP="00532C95">
      <w:pPr>
        <w:pStyle w:val="BodyText"/>
        <w:tabs>
          <w:tab w:val="num" w:pos="567"/>
        </w:tabs>
        <w:ind w:left="567" w:hanging="567"/>
        <w:jc w:val="left"/>
        <w:rPr>
          <w:rFonts w:ascii="Arial" w:hAnsi="Arial" w:cs="Arial"/>
        </w:rPr>
      </w:pPr>
    </w:p>
    <w:p w:rsidR="00AF3379" w:rsidRPr="00045231" w:rsidRDefault="00AF3379" w:rsidP="00532C95">
      <w:pPr>
        <w:pStyle w:val="BodyText"/>
        <w:tabs>
          <w:tab w:val="num" w:pos="567"/>
        </w:tabs>
        <w:ind w:left="567" w:hanging="567"/>
        <w:jc w:val="left"/>
        <w:rPr>
          <w:rFonts w:ascii="Arial" w:hAnsi="Arial" w:cs="Arial"/>
          <w:b/>
        </w:rPr>
      </w:pPr>
      <w:r w:rsidRPr="00045231">
        <w:rPr>
          <w:rFonts w:ascii="Arial" w:hAnsi="Arial" w:cs="Arial"/>
          <w:b/>
        </w:rPr>
        <w:lastRenderedPageBreak/>
        <w:t>CODE OF CONDUCT</w:t>
      </w:r>
    </w:p>
    <w:p w:rsidR="00AF3379" w:rsidRPr="00045231" w:rsidRDefault="00AF3379" w:rsidP="00532C95">
      <w:pPr>
        <w:pStyle w:val="BodyText"/>
        <w:tabs>
          <w:tab w:val="num" w:pos="567"/>
        </w:tabs>
        <w:ind w:left="567" w:hanging="567"/>
        <w:jc w:val="left"/>
        <w:rPr>
          <w:rFonts w:ascii="Arial" w:hAnsi="Arial" w:cs="Arial"/>
          <w:b/>
        </w:rPr>
      </w:pPr>
    </w:p>
    <w:p w:rsidR="00AF3379" w:rsidRPr="00045231" w:rsidRDefault="00AF3379" w:rsidP="00532C95">
      <w:pPr>
        <w:pStyle w:val="BodyText"/>
        <w:numPr>
          <w:ilvl w:val="0"/>
          <w:numId w:val="2"/>
        </w:numPr>
        <w:tabs>
          <w:tab w:val="clear" w:pos="360"/>
          <w:tab w:val="num" w:pos="567"/>
        </w:tabs>
        <w:ind w:left="567" w:hanging="567"/>
        <w:jc w:val="left"/>
        <w:rPr>
          <w:rFonts w:ascii="Arial" w:hAnsi="Arial" w:cs="Arial"/>
        </w:rPr>
      </w:pPr>
      <w:r w:rsidRPr="00045231">
        <w:rPr>
          <w:rFonts w:ascii="Arial" w:hAnsi="Arial" w:cs="Arial"/>
          <w:szCs w:val="22"/>
        </w:rPr>
        <w:t>All employees are required to comply with the Authority’s Code of Con</w:t>
      </w:r>
      <w:r w:rsidR="00E53F9C">
        <w:rPr>
          <w:rFonts w:ascii="Arial" w:hAnsi="Arial" w:cs="Arial"/>
          <w:szCs w:val="22"/>
        </w:rPr>
        <w:t>duct relating to employees</w:t>
      </w:r>
      <w:r w:rsidR="00532C95">
        <w:rPr>
          <w:rFonts w:ascii="Arial" w:hAnsi="Arial" w:cs="Arial"/>
          <w:szCs w:val="22"/>
        </w:rPr>
        <w:t>.</w:t>
      </w:r>
      <w:r w:rsidR="00E53F9C">
        <w:rPr>
          <w:rFonts w:ascii="Arial" w:hAnsi="Arial" w:cs="Arial"/>
          <w:szCs w:val="22"/>
        </w:rPr>
        <w:t xml:space="preserve"> </w:t>
      </w:r>
      <w:r w:rsidR="00532C95">
        <w:rPr>
          <w:rFonts w:ascii="Arial" w:hAnsi="Arial" w:cs="Arial"/>
          <w:szCs w:val="22"/>
        </w:rPr>
        <w:t xml:space="preserve"> </w:t>
      </w:r>
      <w:r w:rsidR="00E53F9C">
        <w:rPr>
          <w:rFonts w:ascii="Arial" w:hAnsi="Arial" w:cs="Arial"/>
          <w:szCs w:val="22"/>
        </w:rPr>
        <w:t xml:space="preserve">This </w:t>
      </w:r>
      <w:r w:rsidRPr="00045231">
        <w:rPr>
          <w:rFonts w:ascii="Arial" w:hAnsi="Arial" w:cs="Arial"/>
          <w:szCs w:val="22"/>
        </w:rPr>
        <w:t>includes the requirement to make declarations in respect of outside employment, employees</w:t>
      </w:r>
      <w:r w:rsidR="00532C95">
        <w:rPr>
          <w:rFonts w:ascii="Arial" w:hAnsi="Arial" w:cs="Arial"/>
          <w:szCs w:val="22"/>
        </w:rPr>
        <w:t>’</w:t>
      </w:r>
      <w:r w:rsidRPr="00045231">
        <w:rPr>
          <w:rFonts w:ascii="Arial" w:hAnsi="Arial" w:cs="Arial"/>
          <w:szCs w:val="22"/>
        </w:rPr>
        <w:t xml:space="preserve"> personal interest and offers or receipt of gifts or hospitality. </w:t>
      </w:r>
      <w:r w:rsidR="00532C95">
        <w:rPr>
          <w:rFonts w:ascii="Arial" w:hAnsi="Arial" w:cs="Arial"/>
          <w:szCs w:val="22"/>
        </w:rPr>
        <w:t xml:space="preserve"> </w:t>
      </w:r>
      <w:r w:rsidRPr="00045231">
        <w:rPr>
          <w:rFonts w:ascii="Arial" w:hAnsi="Arial" w:cs="Arial"/>
          <w:szCs w:val="22"/>
        </w:rPr>
        <w:t>Details of procedures are included in the Employees</w:t>
      </w:r>
      <w:r w:rsidR="00532C95">
        <w:rPr>
          <w:rFonts w:ascii="Arial" w:hAnsi="Arial" w:cs="Arial"/>
          <w:szCs w:val="22"/>
        </w:rPr>
        <w:t>’</w:t>
      </w:r>
      <w:r w:rsidRPr="00045231">
        <w:rPr>
          <w:rFonts w:ascii="Arial" w:hAnsi="Arial" w:cs="Arial"/>
          <w:szCs w:val="22"/>
        </w:rPr>
        <w:t xml:space="preserve"> Handbook and related Declaration forms. </w:t>
      </w:r>
      <w:r w:rsidR="00532C95">
        <w:rPr>
          <w:rFonts w:ascii="Arial" w:hAnsi="Arial" w:cs="Arial"/>
          <w:szCs w:val="22"/>
        </w:rPr>
        <w:t xml:space="preserve"> </w:t>
      </w:r>
      <w:r w:rsidRPr="00045231">
        <w:rPr>
          <w:rFonts w:ascii="Arial" w:hAnsi="Arial" w:cs="Arial"/>
          <w:szCs w:val="22"/>
        </w:rPr>
        <w:t xml:space="preserve">Directors are responsible for ensuring that appropriate procedures are in place to make employees aware of the requirements for employee declarations and appropriate procedures for employees to make such declarations. </w:t>
      </w:r>
      <w:r w:rsidR="00532C95">
        <w:rPr>
          <w:rFonts w:ascii="Arial" w:hAnsi="Arial" w:cs="Arial"/>
          <w:szCs w:val="22"/>
        </w:rPr>
        <w:t xml:space="preserve"> </w:t>
      </w:r>
      <w:r w:rsidRPr="00045231">
        <w:rPr>
          <w:rFonts w:ascii="Arial" w:hAnsi="Arial" w:cs="Arial"/>
          <w:szCs w:val="22"/>
        </w:rPr>
        <w:t xml:space="preserve">(These are made available on the intranet though Directors should ensure those not able to use the intranet are able to access in other ways). </w:t>
      </w:r>
      <w:r w:rsidR="00532C95">
        <w:rPr>
          <w:rFonts w:ascii="Arial" w:hAnsi="Arial" w:cs="Arial"/>
          <w:szCs w:val="22"/>
        </w:rPr>
        <w:t xml:space="preserve"> </w:t>
      </w:r>
      <w:r w:rsidRPr="00045231">
        <w:rPr>
          <w:rFonts w:ascii="Arial" w:hAnsi="Arial" w:cs="Arial"/>
          <w:szCs w:val="22"/>
        </w:rPr>
        <w:t>It is good practice to implement periodic e.g. annual reminders regarding declarations.</w:t>
      </w:r>
    </w:p>
    <w:p w:rsidR="00F866DE" w:rsidRDefault="00F866DE" w:rsidP="00F866DE">
      <w:pPr>
        <w:pStyle w:val="BodyText"/>
        <w:rPr>
          <w:rFonts w:ascii="Arial" w:hAnsi="Arial" w:cs="Arial"/>
        </w:rPr>
      </w:pPr>
    </w:p>
    <w:p w:rsidR="00253917" w:rsidRPr="00045231" w:rsidRDefault="00253917" w:rsidP="00F866DE">
      <w:pPr>
        <w:pStyle w:val="BodyText"/>
        <w:rPr>
          <w:rFonts w:ascii="Arial" w:hAnsi="Arial" w:cs="Arial"/>
        </w:rPr>
      </w:pPr>
    </w:p>
    <w:p w:rsidR="00F866DE" w:rsidRPr="00045231" w:rsidRDefault="00F866DE" w:rsidP="00F866DE">
      <w:pPr>
        <w:pStyle w:val="BodyText"/>
        <w:rPr>
          <w:rFonts w:ascii="Arial" w:hAnsi="Arial" w:cs="Arial"/>
          <w:b/>
          <w:bCs/>
        </w:rPr>
      </w:pPr>
      <w:r w:rsidRPr="00045231">
        <w:rPr>
          <w:rFonts w:ascii="Arial" w:hAnsi="Arial" w:cs="Arial"/>
          <w:b/>
          <w:bCs/>
        </w:rPr>
        <w:t>CONTACTS</w:t>
      </w:r>
    </w:p>
    <w:p w:rsidR="00F866DE" w:rsidRPr="00045231" w:rsidRDefault="00F866DE" w:rsidP="00F866DE">
      <w:pPr>
        <w:pStyle w:val="BodyText"/>
        <w:rPr>
          <w:rFonts w:ascii="Arial" w:hAnsi="Arial" w:cs="Arial"/>
        </w:rPr>
      </w:pPr>
    </w:p>
    <w:tbl>
      <w:tblPr>
        <w:tblW w:w="0" w:type="auto"/>
        <w:tblLook w:val="0000" w:firstRow="0" w:lastRow="0" w:firstColumn="0" w:lastColumn="0" w:noHBand="0" w:noVBand="0"/>
      </w:tblPr>
      <w:tblGrid>
        <w:gridCol w:w="4077"/>
        <w:gridCol w:w="2552"/>
        <w:gridCol w:w="2618"/>
      </w:tblGrid>
      <w:tr w:rsidR="00F866DE" w:rsidRPr="00045231">
        <w:tblPrEx>
          <w:tblCellMar>
            <w:top w:w="0" w:type="dxa"/>
            <w:bottom w:w="0" w:type="dxa"/>
          </w:tblCellMar>
        </w:tblPrEx>
        <w:tc>
          <w:tcPr>
            <w:tcW w:w="4077" w:type="dxa"/>
            <w:tcBorders>
              <w:top w:val="single" w:sz="4" w:space="0" w:color="auto"/>
              <w:left w:val="single" w:sz="4" w:space="0" w:color="auto"/>
            </w:tcBorders>
          </w:tcPr>
          <w:p w:rsidR="00F866DE" w:rsidRPr="00045231" w:rsidRDefault="00F866DE" w:rsidP="00F866DE">
            <w:pPr>
              <w:pStyle w:val="BodyText"/>
              <w:jc w:val="center"/>
              <w:rPr>
                <w:rFonts w:ascii="Arial" w:hAnsi="Arial" w:cs="Arial"/>
              </w:rPr>
            </w:pPr>
            <w:r w:rsidRPr="00045231">
              <w:rPr>
                <w:rFonts w:ascii="Arial" w:hAnsi="Arial" w:cs="Arial"/>
              </w:rPr>
              <w:t xml:space="preserve">Mr </w:t>
            </w:r>
            <w:r w:rsidR="007477D2" w:rsidRPr="00045231">
              <w:rPr>
                <w:rFonts w:ascii="Arial" w:hAnsi="Arial" w:cs="Arial"/>
              </w:rPr>
              <w:t>Tegryn Jones</w:t>
            </w:r>
          </w:p>
          <w:p w:rsidR="00F866DE" w:rsidRPr="00045231" w:rsidRDefault="00F866DE" w:rsidP="00F866DE">
            <w:pPr>
              <w:pStyle w:val="BodyText"/>
              <w:jc w:val="center"/>
              <w:rPr>
                <w:rFonts w:ascii="Arial" w:hAnsi="Arial" w:cs="Arial"/>
                <w:i/>
                <w:iCs/>
              </w:rPr>
            </w:pPr>
            <w:r w:rsidRPr="00045231">
              <w:rPr>
                <w:rFonts w:ascii="Arial" w:hAnsi="Arial" w:cs="Arial"/>
                <w:i/>
                <w:iCs/>
              </w:rPr>
              <w:t>Chief Executive/National Park Officer</w:t>
            </w:r>
          </w:p>
        </w:tc>
        <w:tc>
          <w:tcPr>
            <w:tcW w:w="2552" w:type="dxa"/>
            <w:tcBorders>
              <w:top w:val="single" w:sz="4" w:space="0" w:color="auto"/>
            </w:tcBorders>
          </w:tcPr>
          <w:p w:rsidR="00F866DE" w:rsidRPr="00045231" w:rsidRDefault="00F866DE" w:rsidP="00F866DE">
            <w:pPr>
              <w:pStyle w:val="BodyText"/>
              <w:jc w:val="center"/>
              <w:rPr>
                <w:rFonts w:ascii="Arial" w:hAnsi="Arial" w:cs="Arial"/>
              </w:rPr>
            </w:pPr>
            <w:r w:rsidRPr="00045231">
              <w:rPr>
                <w:rFonts w:ascii="Arial" w:hAnsi="Arial" w:cs="Arial"/>
              </w:rPr>
              <w:t xml:space="preserve">Mr </w:t>
            </w:r>
            <w:r w:rsidR="00DE7ACD">
              <w:rPr>
                <w:rFonts w:ascii="Arial" w:hAnsi="Arial" w:cs="Arial"/>
              </w:rPr>
              <w:t>Michael Kent</w:t>
            </w:r>
          </w:p>
          <w:p w:rsidR="00F866DE" w:rsidRPr="00045231" w:rsidRDefault="00F866DE" w:rsidP="00F866DE">
            <w:pPr>
              <w:pStyle w:val="BodyText"/>
              <w:jc w:val="center"/>
              <w:rPr>
                <w:rFonts w:ascii="Arial" w:hAnsi="Arial" w:cs="Arial"/>
                <w:i/>
                <w:iCs/>
              </w:rPr>
            </w:pPr>
            <w:r w:rsidRPr="00045231">
              <w:rPr>
                <w:rFonts w:ascii="Arial" w:hAnsi="Arial" w:cs="Arial"/>
                <w:i/>
                <w:iCs/>
              </w:rPr>
              <w:t>Monitoring Officer</w:t>
            </w:r>
          </w:p>
        </w:tc>
        <w:tc>
          <w:tcPr>
            <w:tcW w:w="2618" w:type="dxa"/>
            <w:tcBorders>
              <w:top w:val="single" w:sz="4" w:space="0" w:color="auto"/>
              <w:right w:val="single" w:sz="4" w:space="0" w:color="auto"/>
            </w:tcBorders>
          </w:tcPr>
          <w:p w:rsidR="00F866DE" w:rsidRPr="00045231" w:rsidRDefault="00F866DE" w:rsidP="00F866DE">
            <w:pPr>
              <w:pStyle w:val="BodyText"/>
              <w:jc w:val="center"/>
              <w:rPr>
                <w:rFonts w:ascii="Arial" w:hAnsi="Arial" w:cs="Arial"/>
              </w:rPr>
            </w:pPr>
            <w:r w:rsidRPr="00045231">
              <w:rPr>
                <w:rFonts w:ascii="Arial" w:hAnsi="Arial" w:cs="Arial"/>
              </w:rPr>
              <w:t xml:space="preserve">Mr </w:t>
            </w:r>
            <w:r w:rsidR="00A678DA" w:rsidRPr="00045231">
              <w:rPr>
                <w:rFonts w:ascii="Arial" w:hAnsi="Arial" w:cs="Arial"/>
              </w:rPr>
              <w:t>Richard Griffiths</w:t>
            </w:r>
          </w:p>
          <w:p w:rsidR="00F866DE" w:rsidRPr="00045231" w:rsidRDefault="00F866DE" w:rsidP="00F866DE">
            <w:pPr>
              <w:pStyle w:val="BodyText"/>
              <w:jc w:val="center"/>
              <w:rPr>
                <w:rFonts w:ascii="Arial" w:hAnsi="Arial" w:cs="Arial"/>
                <w:i/>
                <w:iCs/>
              </w:rPr>
            </w:pPr>
            <w:r w:rsidRPr="00045231">
              <w:rPr>
                <w:rFonts w:ascii="Arial" w:hAnsi="Arial" w:cs="Arial"/>
                <w:i/>
                <w:iCs/>
              </w:rPr>
              <w:t>Chief Financial Officer</w:t>
            </w:r>
          </w:p>
        </w:tc>
      </w:tr>
      <w:tr w:rsidR="00F866DE" w:rsidRPr="00045231">
        <w:tblPrEx>
          <w:tblCellMar>
            <w:top w:w="0" w:type="dxa"/>
            <w:bottom w:w="0" w:type="dxa"/>
          </w:tblCellMar>
        </w:tblPrEx>
        <w:tc>
          <w:tcPr>
            <w:tcW w:w="4077" w:type="dxa"/>
            <w:tcBorders>
              <w:left w:val="single" w:sz="4" w:space="0" w:color="auto"/>
            </w:tcBorders>
          </w:tcPr>
          <w:p w:rsidR="00F866DE" w:rsidRPr="00045231" w:rsidRDefault="00F866DE" w:rsidP="00F866DE">
            <w:pPr>
              <w:pStyle w:val="BodyText"/>
              <w:jc w:val="center"/>
              <w:rPr>
                <w:rFonts w:ascii="Arial" w:hAnsi="Arial" w:cs="Arial"/>
              </w:rPr>
            </w:pPr>
          </w:p>
        </w:tc>
        <w:tc>
          <w:tcPr>
            <w:tcW w:w="2552" w:type="dxa"/>
          </w:tcPr>
          <w:p w:rsidR="00F866DE" w:rsidRPr="00045231" w:rsidRDefault="00F866DE" w:rsidP="00F866DE">
            <w:pPr>
              <w:pStyle w:val="BodyText"/>
              <w:jc w:val="center"/>
              <w:rPr>
                <w:rFonts w:ascii="Arial" w:hAnsi="Arial" w:cs="Arial"/>
              </w:rPr>
            </w:pPr>
          </w:p>
        </w:tc>
        <w:tc>
          <w:tcPr>
            <w:tcW w:w="2618" w:type="dxa"/>
            <w:tcBorders>
              <w:right w:val="single" w:sz="4" w:space="0" w:color="auto"/>
            </w:tcBorders>
          </w:tcPr>
          <w:p w:rsidR="00F866DE" w:rsidRPr="00045231" w:rsidRDefault="00F866DE" w:rsidP="00F866DE">
            <w:pPr>
              <w:pStyle w:val="BodyText"/>
              <w:jc w:val="center"/>
              <w:rPr>
                <w:rFonts w:ascii="Arial" w:hAnsi="Arial" w:cs="Arial"/>
              </w:rPr>
            </w:pPr>
          </w:p>
        </w:tc>
      </w:tr>
      <w:tr w:rsidR="00F866DE" w:rsidRPr="00045231">
        <w:tblPrEx>
          <w:tblCellMar>
            <w:top w:w="0" w:type="dxa"/>
            <w:bottom w:w="0" w:type="dxa"/>
          </w:tblCellMar>
        </w:tblPrEx>
        <w:trPr>
          <w:cantSplit/>
        </w:trPr>
        <w:tc>
          <w:tcPr>
            <w:tcW w:w="9247" w:type="dxa"/>
            <w:gridSpan w:val="3"/>
            <w:tcBorders>
              <w:left w:val="single" w:sz="4" w:space="0" w:color="auto"/>
              <w:bottom w:val="single" w:sz="4" w:space="0" w:color="auto"/>
              <w:right w:val="single" w:sz="4" w:space="0" w:color="auto"/>
            </w:tcBorders>
          </w:tcPr>
          <w:p w:rsidR="00F866DE" w:rsidRPr="00045231" w:rsidRDefault="00F866DE" w:rsidP="00F866DE">
            <w:pPr>
              <w:pStyle w:val="BodyText"/>
              <w:jc w:val="center"/>
              <w:rPr>
                <w:rFonts w:ascii="Arial" w:hAnsi="Arial" w:cs="Arial"/>
                <w:i/>
                <w:iCs/>
              </w:rPr>
            </w:pPr>
          </w:p>
          <w:p w:rsidR="00F866DE" w:rsidRPr="00045231" w:rsidRDefault="00F866DE" w:rsidP="00F866DE">
            <w:pPr>
              <w:pStyle w:val="BodyText"/>
              <w:jc w:val="center"/>
              <w:rPr>
                <w:rFonts w:ascii="Arial" w:hAnsi="Arial" w:cs="Arial"/>
                <w:i/>
                <w:iCs/>
              </w:rPr>
            </w:pPr>
            <w:r w:rsidRPr="00045231">
              <w:rPr>
                <w:rFonts w:ascii="Arial" w:hAnsi="Arial" w:cs="Arial"/>
                <w:i/>
                <w:iCs/>
              </w:rPr>
              <w:t>Correspondence to:</w:t>
            </w:r>
          </w:p>
          <w:p w:rsidR="00F866DE" w:rsidRPr="00045231" w:rsidRDefault="00F866DE" w:rsidP="00F866DE">
            <w:pPr>
              <w:pStyle w:val="BodyText"/>
              <w:jc w:val="center"/>
              <w:rPr>
                <w:rFonts w:ascii="Arial" w:hAnsi="Arial" w:cs="Arial"/>
              </w:rPr>
            </w:pPr>
            <w:r w:rsidRPr="00045231">
              <w:rPr>
                <w:rFonts w:ascii="Arial" w:hAnsi="Arial" w:cs="Arial"/>
              </w:rPr>
              <w:t>Pembrokeshire Coast National Park Authority</w:t>
            </w:r>
          </w:p>
          <w:p w:rsidR="00F866DE" w:rsidRPr="00045231" w:rsidRDefault="00F866DE" w:rsidP="00F866DE">
            <w:pPr>
              <w:pStyle w:val="BodyText"/>
              <w:jc w:val="center"/>
              <w:rPr>
                <w:rFonts w:ascii="Arial" w:hAnsi="Arial" w:cs="Arial"/>
              </w:rPr>
            </w:pPr>
            <w:r w:rsidRPr="00045231">
              <w:rPr>
                <w:rFonts w:ascii="Arial" w:hAnsi="Arial" w:cs="Arial"/>
              </w:rPr>
              <w:t>Llanion Park</w:t>
            </w:r>
          </w:p>
          <w:p w:rsidR="00F866DE" w:rsidRPr="00045231" w:rsidRDefault="00F866DE" w:rsidP="00F866DE">
            <w:pPr>
              <w:pStyle w:val="BodyText"/>
              <w:jc w:val="center"/>
              <w:rPr>
                <w:rFonts w:ascii="Arial" w:hAnsi="Arial" w:cs="Arial"/>
              </w:rPr>
            </w:pPr>
            <w:r w:rsidRPr="00045231">
              <w:rPr>
                <w:rFonts w:ascii="Arial" w:hAnsi="Arial" w:cs="Arial"/>
              </w:rPr>
              <w:t>PEMBROKE DOCK</w:t>
            </w:r>
          </w:p>
          <w:p w:rsidR="00F866DE" w:rsidRPr="00045231" w:rsidRDefault="00F866DE" w:rsidP="00F866DE">
            <w:pPr>
              <w:pStyle w:val="BodyText"/>
              <w:jc w:val="center"/>
              <w:rPr>
                <w:rFonts w:ascii="Arial" w:hAnsi="Arial" w:cs="Arial"/>
              </w:rPr>
            </w:pPr>
            <w:r w:rsidRPr="00045231">
              <w:rPr>
                <w:rFonts w:ascii="Arial" w:hAnsi="Arial" w:cs="Arial"/>
              </w:rPr>
              <w:t>Pembrokeshire</w:t>
            </w:r>
          </w:p>
          <w:p w:rsidR="00F866DE" w:rsidRPr="00045231" w:rsidRDefault="00F866DE" w:rsidP="00F866DE">
            <w:pPr>
              <w:pStyle w:val="BodyText"/>
              <w:jc w:val="center"/>
              <w:rPr>
                <w:rFonts w:ascii="Arial" w:hAnsi="Arial" w:cs="Arial"/>
              </w:rPr>
            </w:pPr>
            <w:r w:rsidRPr="00045231">
              <w:rPr>
                <w:rFonts w:ascii="Arial" w:hAnsi="Arial" w:cs="Arial"/>
              </w:rPr>
              <w:t>SA72 6DY</w:t>
            </w:r>
          </w:p>
          <w:p w:rsidR="00F866DE" w:rsidRPr="00045231" w:rsidRDefault="00F866DE" w:rsidP="00F866DE">
            <w:pPr>
              <w:pStyle w:val="BodyText"/>
              <w:jc w:val="center"/>
              <w:rPr>
                <w:rFonts w:ascii="Arial" w:hAnsi="Arial" w:cs="Arial"/>
              </w:rPr>
            </w:pPr>
            <w:r w:rsidRPr="00045231">
              <w:rPr>
                <w:rFonts w:ascii="Arial" w:hAnsi="Arial" w:cs="Arial"/>
              </w:rPr>
              <w:t>Tel : 0845 345 7275</w:t>
            </w:r>
          </w:p>
          <w:p w:rsidR="00F866DE" w:rsidRPr="00045231" w:rsidRDefault="00F866DE" w:rsidP="00F866DE">
            <w:pPr>
              <w:pStyle w:val="BodyText"/>
              <w:jc w:val="center"/>
              <w:rPr>
                <w:rFonts w:ascii="Arial" w:hAnsi="Arial" w:cs="Arial"/>
              </w:rPr>
            </w:pPr>
            <w:r w:rsidRPr="00045231">
              <w:rPr>
                <w:rFonts w:ascii="Arial" w:hAnsi="Arial" w:cs="Arial"/>
              </w:rPr>
              <w:t>Fax : 01646 689076</w:t>
            </w:r>
          </w:p>
        </w:tc>
      </w:tr>
    </w:tbl>
    <w:p w:rsidR="00F866DE" w:rsidRPr="00045231" w:rsidRDefault="00F866DE" w:rsidP="00F866DE">
      <w:pPr>
        <w:pStyle w:val="BodyText"/>
        <w:rPr>
          <w:rFonts w:ascii="Arial" w:hAnsi="Arial" w:cs="Arial"/>
        </w:rPr>
      </w:pPr>
    </w:p>
    <w:p w:rsidR="00F866DE" w:rsidRPr="00045231" w:rsidRDefault="00F866DE" w:rsidP="00F866DE">
      <w:pPr>
        <w:pStyle w:val="BodyText"/>
        <w:rPr>
          <w:rFonts w:ascii="Arial" w:hAnsi="Arial" w:cs="Arial"/>
        </w:rPr>
      </w:pPr>
    </w:p>
    <w:p w:rsidR="00F866DE" w:rsidRPr="00045231" w:rsidRDefault="00F866DE" w:rsidP="00F866DE">
      <w:pPr>
        <w:pStyle w:val="Body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260"/>
      </w:tblGrid>
      <w:tr w:rsidR="00F866DE" w:rsidRPr="00045231">
        <w:tblPrEx>
          <w:tblCellMar>
            <w:top w:w="0" w:type="dxa"/>
            <w:bottom w:w="0" w:type="dxa"/>
          </w:tblCellMar>
        </w:tblPrEx>
        <w:tc>
          <w:tcPr>
            <w:tcW w:w="2660" w:type="dxa"/>
          </w:tcPr>
          <w:p w:rsidR="00F866DE" w:rsidRPr="00045231" w:rsidRDefault="00F866DE" w:rsidP="00F866DE">
            <w:pPr>
              <w:pStyle w:val="BodyText"/>
              <w:rPr>
                <w:rFonts w:ascii="Arial" w:hAnsi="Arial" w:cs="Arial"/>
                <w:i/>
                <w:iCs/>
              </w:rPr>
            </w:pPr>
            <w:r w:rsidRPr="00045231">
              <w:rPr>
                <w:rFonts w:ascii="Arial" w:hAnsi="Arial" w:cs="Arial"/>
                <w:i/>
                <w:iCs/>
              </w:rPr>
              <w:t>This version</w:t>
            </w:r>
          </w:p>
        </w:tc>
        <w:tc>
          <w:tcPr>
            <w:tcW w:w="3260" w:type="dxa"/>
          </w:tcPr>
          <w:p w:rsidR="00F866DE" w:rsidRPr="00045231" w:rsidRDefault="00F866DE" w:rsidP="00F45DF0">
            <w:pPr>
              <w:pStyle w:val="BodyText"/>
              <w:rPr>
                <w:rFonts w:ascii="Arial" w:hAnsi="Arial" w:cs="Arial"/>
                <w:b/>
                <w:bCs/>
              </w:rPr>
            </w:pPr>
            <w:r w:rsidRPr="00045231">
              <w:rPr>
                <w:rFonts w:ascii="Arial" w:hAnsi="Arial" w:cs="Arial"/>
                <w:b/>
                <w:bCs/>
              </w:rPr>
              <w:t>ISSUE</w:t>
            </w:r>
            <w:r w:rsidR="00DE7ACD">
              <w:rPr>
                <w:rFonts w:ascii="Arial" w:hAnsi="Arial" w:cs="Arial"/>
                <w:b/>
                <w:bCs/>
              </w:rPr>
              <w:t>7</w:t>
            </w:r>
          </w:p>
        </w:tc>
      </w:tr>
      <w:tr w:rsidR="00F866DE" w:rsidRPr="00045231">
        <w:tblPrEx>
          <w:tblCellMar>
            <w:top w:w="0" w:type="dxa"/>
            <w:bottom w:w="0" w:type="dxa"/>
          </w:tblCellMar>
        </w:tblPrEx>
        <w:tc>
          <w:tcPr>
            <w:tcW w:w="2660" w:type="dxa"/>
          </w:tcPr>
          <w:p w:rsidR="00F866DE" w:rsidRPr="00045231" w:rsidRDefault="00F866DE" w:rsidP="00F866DE">
            <w:pPr>
              <w:pStyle w:val="BodyText"/>
              <w:rPr>
                <w:rFonts w:ascii="Arial" w:hAnsi="Arial" w:cs="Arial"/>
                <w:i/>
                <w:iCs/>
              </w:rPr>
            </w:pPr>
            <w:r w:rsidRPr="00045231">
              <w:rPr>
                <w:rFonts w:ascii="Arial" w:hAnsi="Arial" w:cs="Arial"/>
                <w:i/>
                <w:iCs/>
              </w:rPr>
              <w:t>Committee Approval</w:t>
            </w:r>
          </w:p>
        </w:tc>
        <w:tc>
          <w:tcPr>
            <w:tcW w:w="3260" w:type="dxa"/>
          </w:tcPr>
          <w:p w:rsidR="00F866DE" w:rsidRPr="00045231" w:rsidRDefault="00A678DA" w:rsidP="00F866DE">
            <w:pPr>
              <w:pStyle w:val="BodyText"/>
              <w:rPr>
                <w:rFonts w:ascii="Arial" w:hAnsi="Arial" w:cs="Arial"/>
                <w:b/>
                <w:bCs/>
              </w:rPr>
            </w:pPr>
            <w:r w:rsidRPr="00045231">
              <w:rPr>
                <w:rFonts w:ascii="Arial" w:hAnsi="Arial" w:cs="Arial"/>
                <w:b/>
                <w:bCs/>
              </w:rPr>
              <w:t>20</w:t>
            </w:r>
            <w:r w:rsidR="00DE7ACD">
              <w:rPr>
                <w:rFonts w:ascii="Arial" w:hAnsi="Arial" w:cs="Arial"/>
                <w:b/>
                <w:bCs/>
              </w:rPr>
              <w:t>20</w:t>
            </w:r>
          </w:p>
        </w:tc>
      </w:tr>
      <w:tr w:rsidR="00F866DE" w:rsidRPr="00045231">
        <w:tblPrEx>
          <w:tblCellMar>
            <w:top w:w="0" w:type="dxa"/>
            <w:bottom w:w="0" w:type="dxa"/>
          </w:tblCellMar>
        </w:tblPrEx>
        <w:tc>
          <w:tcPr>
            <w:tcW w:w="2660" w:type="dxa"/>
          </w:tcPr>
          <w:p w:rsidR="00F866DE" w:rsidRPr="00045231" w:rsidRDefault="00F866DE" w:rsidP="00F866DE">
            <w:pPr>
              <w:pStyle w:val="BodyText"/>
              <w:rPr>
                <w:rFonts w:ascii="Arial" w:hAnsi="Arial" w:cs="Arial"/>
                <w:i/>
                <w:iCs/>
              </w:rPr>
            </w:pPr>
            <w:r w:rsidRPr="00045231">
              <w:rPr>
                <w:rFonts w:ascii="Arial" w:hAnsi="Arial" w:cs="Arial"/>
                <w:i/>
                <w:iCs/>
              </w:rPr>
              <w:t>Issue Date</w:t>
            </w:r>
          </w:p>
        </w:tc>
        <w:tc>
          <w:tcPr>
            <w:tcW w:w="3260" w:type="dxa"/>
          </w:tcPr>
          <w:p w:rsidR="00F866DE" w:rsidRPr="00045231" w:rsidRDefault="008832EF" w:rsidP="00F866DE">
            <w:pPr>
              <w:pStyle w:val="BodyText"/>
              <w:rPr>
                <w:rFonts w:ascii="Arial" w:hAnsi="Arial" w:cs="Arial"/>
                <w:b/>
                <w:bCs/>
              </w:rPr>
            </w:pPr>
            <w:r>
              <w:rPr>
                <w:rFonts w:ascii="Arial" w:hAnsi="Arial" w:cs="Arial"/>
                <w:b/>
                <w:bCs/>
              </w:rPr>
              <w:t>February</w:t>
            </w:r>
          </w:p>
        </w:tc>
      </w:tr>
      <w:tr w:rsidR="00F866DE" w:rsidRPr="00045231">
        <w:tblPrEx>
          <w:tblCellMar>
            <w:top w:w="0" w:type="dxa"/>
            <w:bottom w:w="0" w:type="dxa"/>
          </w:tblCellMar>
        </w:tblPrEx>
        <w:tc>
          <w:tcPr>
            <w:tcW w:w="2660" w:type="dxa"/>
          </w:tcPr>
          <w:p w:rsidR="00F866DE" w:rsidRPr="00045231" w:rsidRDefault="00F866DE" w:rsidP="00F866DE">
            <w:pPr>
              <w:pStyle w:val="BodyText"/>
              <w:rPr>
                <w:rFonts w:ascii="Arial" w:hAnsi="Arial" w:cs="Arial"/>
                <w:i/>
                <w:iCs/>
              </w:rPr>
            </w:pPr>
            <w:r w:rsidRPr="00045231">
              <w:rPr>
                <w:rFonts w:ascii="Arial" w:hAnsi="Arial" w:cs="Arial"/>
                <w:i/>
                <w:iCs/>
              </w:rPr>
              <w:t>Full Review Date</w:t>
            </w:r>
          </w:p>
        </w:tc>
        <w:tc>
          <w:tcPr>
            <w:tcW w:w="3260" w:type="dxa"/>
          </w:tcPr>
          <w:p w:rsidR="00F866DE" w:rsidRPr="00045231" w:rsidRDefault="008832EF" w:rsidP="00F866DE">
            <w:pPr>
              <w:pStyle w:val="BodyText"/>
              <w:rPr>
                <w:rFonts w:ascii="Arial" w:hAnsi="Arial" w:cs="Arial"/>
                <w:b/>
                <w:bCs/>
              </w:rPr>
            </w:pPr>
            <w:r>
              <w:rPr>
                <w:rFonts w:ascii="Arial" w:hAnsi="Arial" w:cs="Arial"/>
                <w:b/>
                <w:bCs/>
              </w:rPr>
              <w:t>2020</w:t>
            </w:r>
          </w:p>
        </w:tc>
      </w:tr>
    </w:tbl>
    <w:p w:rsidR="002B4B9E" w:rsidRPr="00045231" w:rsidRDefault="002B4B9E">
      <w:pPr>
        <w:rPr>
          <w:rFonts w:ascii="Arial" w:hAnsi="Arial" w:cs="Arial"/>
        </w:rPr>
      </w:pPr>
    </w:p>
    <w:sectPr w:rsidR="002B4B9E" w:rsidRPr="00045231" w:rsidSect="00644BB4">
      <w:footerReference w:type="default" r:id="rId14"/>
      <w:pgSz w:w="11907" w:h="16840" w:code="9"/>
      <w:pgMar w:top="1134" w:right="1417" w:bottom="1287" w:left="1134" w:header="0" w:footer="59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2B3" w:rsidRDefault="00FB02B3">
      <w:r>
        <w:separator/>
      </w:r>
    </w:p>
  </w:endnote>
  <w:endnote w:type="continuationSeparator" w:id="0">
    <w:p w:rsidR="00FB02B3" w:rsidRDefault="00FB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3369"/>
      <w:gridCol w:w="2794"/>
      <w:gridCol w:w="3082"/>
    </w:tblGrid>
    <w:tr w:rsidR="00940A3B" w:rsidRPr="002E7265">
      <w:tblPrEx>
        <w:tblCellMar>
          <w:top w:w="0" w:type="dxa"/>
          <w:bottom w:w="0" w:type="dxa"/>
        </w:tblCellMar>
      </w:tblPrEx>
      <w:trPr>
        <w:cantSplit/>
      </w:trPr>
      <w:tc>
        <w:tcPr>
          <w:tcW w:w="3369" w:type="dxa"/>
        </w:tcPr>
        <w:p w:rsidR="00940A3B" w:rsidRPr="002E7265" w:rsidRDefault="00940A3B" w:rsidP="002E7265">
          <w:pPr>
            <w:pStyle w:val="Footer"/>
            <w:ind w:right="-249"/>
            <w:rPr>
              <w:rFonts w:ascii="Arial" w:hAnsi="Arial" w:cs="Arial"/>
              <w:sz w:val="16"/>
            </w:rPr>
          </w:pPr>
          <w:r w:rsidRPr="002E7265">
            <w:rPr>
              <w:rFonts w:ascii="Arial" w:hAnsi="Arial" w:cs="Arial"/>
              <w:sz w:val="16"/>
            </w:rPr>
            <w:t>Pembrokeshire Coast National Park Authority</w:t>
          </w:r>
        </w:p>
      </w:tc>
      <w:tc>
        <w:tcPr>
          <w:tcW w:w="2794" w:type="dxa"/>
        </w:tcPr>
        <w:p w:rsidR="00940A3B" w:rsidRPr="002E7265" w:rsidRDefault="00940A3B">
          <w:pPr>
            <w:pStyle w:val="Footer"/>
            <w:jc w:val="center"/>
            <w:rPr>
              <w:rFonts w:ascii="Arial" w:hAnsi="Arial" w:cs="Arial"/>
              <w:sz w:val="16"/>
            </w:rPr>
          </w:pPr>
          <w:r w:rsidRPr="002E7265">
            <w:rPr>
              <w:rFonts w:ascii="Arial" w:hAnsi="Arial" w:cs="Arial"/>
              <w:snapToGrid w:val="0"/>
              <w:sz w:val="16"/>
            </w:rPr>
            <w:t xml:space="preserve">Page </w:t>
          </w:r>
          <w:r w:rsidRPr="002E7265">
            <w:rPr>
              <w:rFonts w:ascii="Arial" w:hAnsi="Arial" w:cs="Arial"/>
              <w:snapToGrid w:val="0"/>
              <w:sz w:val="16"/>
            </w:rPr>
            <w:fldChar w:fldCharType="begin"/>
          </w:r>
          <w:r w:rsidRPr="002E7265">
            <w:rPr>
              <w:rFonts w:ascii="Arial" w:hAnsi="Arial" w:cs="Arial"/>
              <w:snapToGrid w:val="0"/>
              <w:sz w:val="16"/>
            </w:rPr>
            <w:instrText xml:space="preserve"> PAGE </w:instrText>
          </w:r>
          <w:r w:rsidRPr="002E7265">
            <w:rPr>
              <w:rFonts w:ascii="Arial" w:hAnsi="Arial" w:cs="Arial"/>
              <w:snapToGrid w:val="0"/>
              <w:sz w:val="16"/>
            </w:rPr>
            <w:fldChar w:fldCharType="separate"/>
          </w:r>
          <w:r w:rsidR="000F48FB">
            <w:rPr>
              <w:rFonts w:ascii="Arial" w:hAnsi="Arial" w:cs="Arial"/>
              <w:noProof/>
              <w:snapToGrid w:val="0"/>
              <w:sz w:val="16"/>
            </w:rPr>
            <w:t>1</w:t>
          </w:r>
          <w:r w:rsidRPr="002E7265">
            <w:rPr>
              <w:rFonts w:ascii="Arial" w:hAnsi="Arial" w:cs="Arial"/>
              <w:snapToGrid w:val="0"/>
              <w:sz w:val="16"/>
            </w:rPr>
            <w:fldChar w:fldCharType="end"/>
          </w:r>
          <w:r w:rsidRPr="002E7265">
            <w:rPr>
              <w:rFonts w:ascii="Arial" w:hAnsi="Arial" w:cs="Arial"/>
              <w:snapToGrid w:val="0"/>
              <w:sz w:val="16"/>
            </w:rPr>
            <w:t xml:space="preserve"> of </w:t>
          </w:r>
          <w:r w:rsidRPr="002E7265">
            <w:rPr>
              <w:rFonts w:ascii="Arial" w:hAnsi="Arial" w:cs="Arial"/>
              <w:snapToGrid w:val="0"/>
              <w:sz w:val="16"/>
            </w:rPr>
            <w:fldChar w:fldCharType="begin"/>
          </w:r>
          <w:r w:rsidRPr="002E7265">
            <w:rPr>
              <w:rFonts w:ascii="Arial" w:hAnsi="Arial" w:cs="Arial"/>
              <w:snapToGrid w:val="0"/>
              <w:sz w:val="16"/>
            </w:rPr>
            <w:instrText xml:space="preserve"> NUMPAGES </w:instrText>
          </w:r>
          <w:r w:rsidRPr="002E7265">
            <w:rPr>
              <w:rFonts w:ascii="Arial" w:hAnsi="Arial" w:cs="Arial"/>
              <w:snapToGrid w:val="0"/>
              <w:sz w:val="16"/>
            </w:rPr>
            <w:fldChar w:fldCharType="separate"/>
          </w:r>
          <w:r w:rsidR="000F48FB">
            <w:rPr>
              <w:rFonts w:ascii="Arial" w:hAnsi="Arial" w:cs="Arial"/>
              <w:noProof/>
              <w:snapToGrid w:val="0"/>
              <w:sz w:val="16"/>
            </w:rPr>
            <w:t>23</w:t>
          </w:r>
          <w:r w:rsidRPr="002E7265">
            <w:rPr>
              <w:rFonts w:ascii="Arial" w:hAnsi="Arial" w:cs="Arial"/>
              <w:snapToGrid w:val="0"/>
              <w:sz w:val="16"/>
            </w:rPr>
            <w:fldChar w:fldCharType="end"/>
          </w:r>
        </w:p>
      </w:tc>
      <w:tc>
        <w:tcPr>
          <w:tcW w:w="3082" w:type="dxa"/>
        </w:tcPr>
        <w:p w:rsidR="00940A3B" w:rsidRPr="002E7265" w:rsidRDefault="00940A3B">
          <w:pPr>
            <w:pStyle w:val="Footer"/>
            <w:jc w:val="right"/>
            <w:rPr>
              <w:rFonts w:ascii="Arial" w:hAnsi="Arial" w:cs="Arial"/>
              <w:sz w:val="16"/>
            </w:rPr>
          </w:pPr>
        </w:p>
      </w:tc>
    </w:tr>
  </w:tbl>
  <w:p w:rsidR="00940A3B" w:rsidRDefault="00940A3B">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2B3" w:rsidRDefault="00FB02B3">
      <w:r>
        <w:separator/>
      </w:r>
    </w:p>
  </w:footnote>
  <w:footnote w:type="continuationSeparator" w:id="0">
    <w:p w:rsidR="00FB02B3" w:rsidRDefault="00FB0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A9097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D32B3"/>
    <w:multiLevelType w:val="hybridMultilevel"/>
    <w:tmpl w:val="F4FE78D0"/>
    <w:lvl w:ilvl="0" w:tplc="FF4A58C6">
      <w:start w:val="1"/>
      <w:numFmt w:val="decimal"/>
      <w:lvlText w:val="%1."/>
      <w:lvlJc w:val="left"/>
      <w:pPr>
        <w:tabs>
          <w:tab w:val="num" w:pos="360"/>
        </w:tabs>
        <w:ind w:left="360" w:hanging="360"/>
      </w:pPr>
      <w:rPr>
        <w:i w:val="0"/>
        <w:sz w:val="22"/>
      </w:rPr>
    </w:lvl>
    <w:lvl w:ilvl="1" w:tplc="1FEE4C4C">
      <w:start w:val="1"/>
      <w:numFmt w:val="lowerLetter"/>
      <w:lvlText w:val="%2."/>
      <w:lvlJc w:val="left"/>
      <w:pPr>
        <w:tabs>
          <w:tab w:val="num" w:pos="1080"/>
        </w:tabs>
        <w:ind w:left="1080" w:hanging="360"/>
      </w:pPr>
      <w:rPr>
        <w:i w:val="0"/>
      </w:rPr>
    </w:lvl>
    <w:lvl w:ilvl="2" w:tplc="0409001B">
      <w:start w:val="1"/>
      <w:numFmt w:val="lowerRoman"/>
      <w:lvlText w:val="%3."/>
      <w:lvlJc w:val="righ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EA50A9"/>
    <w:multiLevelType w:val="hybridMultilevel"/>
    <w:tmpl w:val="5E9865CE"/>
    <w:lvl w:ilvl="0" w:tplc="C4ACB15C">
      <w:start w:val="1"/>
      <w:numFmt w:val="bullet"/>
      <w:lvlText w:val=""/>
      <w:lvlJc w:val="left"/>
      <w:pPr>
        <w:tabs>
          <w:tab w:val="num" w:pos="0"/>
        </w:tabs>
        <w:ind w:left="643" w:hanging="283"/>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519E3"/>
    <w:multiLevelType w:val="hybridMultilevel"/>
    <w:tmpl w:val="B8426BD2"/>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CE7A7B"/>
    <w:multiLevelType w:val="hybridMultilevel"/>
    <w:tmpl w:val="1F182B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45D8C"/>
    <w:multiLevelType w:val="hybridMultilevel"/>
    <w:tmpl w:val="2B68C1E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EA04DAB"/>
    <w:multiLevelType w:val="hybridMultilevel"/>
    <w:tmpl w:val="EE8E6C00"/>
    <w:lvl w:ilvl="0" w:tplc="C4ACB15C">
      <w:start w:val="1"/>
      <w:numFmt w:val="bullet"/>
      <w:lvlText w:val=""/>
      <w:lvlJc w:val="left"/>
      <w:pPr>
        <w:tabs>
          <w:tab w:val="num" w:pos="0"/>
        </w:tabs>
        <w:ind w:left="643" w:hanging="283"/>
      </w:pPr>
      <w:rPr>
        <w:rFonts w:ascii="Symbol" w:hAnsi="Symbol" w:hint="default"/>
      </w:rPr>
    </w:lvl>
    <w:lvl w:ilvl="1" w:tplc="C4ACB15C">
      <w:start w:val="1"/>
      <w:numFmt w:val="bullet"/>
      <w:lvlText w:val=""/>
      <w:lvlJc w:val="left"/>
      <w:pPr>
        <w:tabs>
          <w:tab w:val="num" w:pos="720"/>
        </w:tabs>
        <w:ind w:left="1363" w:hanging="283"/>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F0B00B6"/>
    <w:multiLevelType w:val="hybridMultilevel"/>
    <w:tmpl w:val="EE8E6C00"/>
    <w:lvl w:ilvl="0" w:tplc="C4ACB15C">
      <w:start w:val="1"/>
      <w:numFmt w:val="bullet"/>
      <w:lvlText w:val=""/>
      <w:lvlJc w:val="left"/>
      <w:pPr>
        <w:tabs>
          <w:tab w:val="num" w:pos="0"/>
        </w:tabs>
        <w:ind w:left="643" w:hanging="283"/>
      </w:pPr>
      <w:rPr>
        <w:rFonts w:ascii="Symbol" w:hAnsi="Symbol" w:hint="default"/>
      </w:rPr>
    </w:lvl>
    <w:lvl w:ilvl="1" w:tplc="C4ACB15C">
      <w:start w:val="1"/>
      <w:numFmt w:val="bullet"/>
      <w:lvlText w:val=""/>
      <w:lvlJc w:val="left"/>
      <w:pPr>
        <w:tabs>
          <w:tab w:val="num" w:pos="720"/>
        </w:tabs>
        <w:ind w:left="1363" w:hanging="283"/>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3E6EB6"/>
    <w:multiLevelType w:val="hybridMultilevel"/>
    <w:tmpl w:val="1220DADC"/>
    <w:lvl w:ilvl="0" w:tplc="0409001B">
      <w:start w:val="1"/>
      <w:numFmt w:val="lowerRoman"/>
      <w:lvlText w:val="%1."/>
      <w:lvlJc w:val="righ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D214A"/>
    <w:multiLevelType w:val="hybridMultilevel"/>
    <w:tmpl w:val="EE8E6C00"/>
    <w:lvl w:ilvl="0" w:tplc="C4ACB15C">
      <w:start w:val="1"/>
      <w:numFmt w:val="bullet"/>
      <w:lvlText w:val=""/>
      <w:lvlJc w:val="left"/>
      <w:pPr>
        <w:tabs>
          <w:tab w:val="num" w:pos="0"/>
        </w:tabs>
        <w:ind w:left="643" w:hanging="283"/>
      </w:pPr>
      <w:rPr>
        <w:rFonts w:ascii="Symbol" w:hAnsi="Symbol" w:hint="default"/>
      </w:rPr>
    </w:lvl>
    <w:lvl w:ilvl="1" w:tplc="C4ACB15C">
      <w:start w:val="1"/>
      <w:numFmt w:val="bullet"/>
      <w:lvlText w:val=""/>
      <w:lvlJc w:val="left"/>
      <w:pPr>
        <w:tabs>
          <w:tab w:val="num" w:pos="720"/>
        </w:tabs>
        <w:ind w:left="1363" w:hanging="283"/>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2A0725"/>
    <w:multiLevelType w:val="hybridMultilevel"/>
    <w:tmpl w:val="96385646"/>
    <w:lvl w:ilvl="0" w:tplc="C4ACB15C">
      <w:start w:val="1"/>
      <w:numFmt w:val="bullet"/>
      <w:lvlText w:val=""/>
      <w:lvlJc w:val="left"/>
      <w:pPr>
        <w:tabs>
          <w:tab w:val="num" w:pos="1701"/>
        </w:tabs>
        <w:ind w:left="2344" w:hanging="283"/>
      </w:pPr>
      <w:rPr>
        <w:rFonts w:ascii="Symbol" w:hAnsi="Symbol" w:hint="default"/>
      </w:rPr>
    </w:lvl>
    <w:lvl w:ilvl="1" w:tplc="0409000F">
      <w:start w:val="1"/>
      <w:numFmt w:val="decimal"/>
      <w:lvlText w:val="%2."/>
      <w:lvlJc w:val="left"/>
      <w:pPr>
        <w:tabs>
          <w:tab w:val="num" w:pos="3141"/>
        </w:tabs>
        <w:ind w:left="3141" w:hanging="360"/>
      </w:p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num w:numId="1">
    <w:abstractNumId w:val="10"/>
  </w:num>
  <w:num w:numId="2">
    <w:abstractNumId w:val="1"/>
  </w:num>
  <w:num w:numId="3">
    <w:abstractNumId w:val="2"/>
  </w:num>
  <w:num w:numId="4">
    <w:abstractNumId w:val="7"/>
  </w:num>
  <w:num w:numId="5">
    <w:abstractNumId w:val="9"/>
  </w:num>
  <w:num w:numId="6">
    <w:abstractNumId w:val="6"/>
  </w:num>
  <w:num w:numId="7">
    <w:abstractNumId w:val="8"/>
  </w:num>
  <w:num w:numId="8">
    <w:abstractNumId w:val="0"/>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DE"/>
    <w:rsid w:val="000014DF"/>
    <w:rsid w:val="00003294"/>
    <w:rsid w:val="0000794C"/>
    <w:rsid w:val="00014793"/>
    <w:rsid w:val="00020C34"/>
    <w:rsid w:val="0002448C"/>
    <w:rsid w:val="00030F51"/>
    <w:rsid w:val="000359BC"/>
    <w:rsid w:val="00043F72"/>
    <w:rsid w:val="00045231"/>
    <w:rsid w:val="000468E4"/>
    <w:rsid w:val="00054048"/>
    <w:rsid w:val="000605CC"/>
    <w:rsid w:val="00061085"/>
    <w:rsid w:val="000668E8"/>
    <w:rsid w:val="00067DC8"/>
    <w:rsid w:val="00083698"/>
    <w:rsid w:val="0009010E"/>
    <w:rsid w:val="00090E67"/>
    <w:rsid w:val="00096BDD"/>
    <w:rsid w:val="000A71C9"/>
    <w:rsid w:val="000B081D"/>
    <w:rsid w:val="000F2B20"/>
    <w:rsid w:val="000F48FB"/>
    <w:rsid w:val="000F52C5"/>
    <w:rsid w:val="000F7251"/>
    <w:rsid w:val="00107B80"/>
    <w:rsid w:val="00111802"/>
    <w:rsid w:val="0012489F"/>
    <w:rsid w:val="00125BB7"/>
    <w:rsid w:val="00132E6E"/>
    <w:rsid w:val="0014489F"/>
    <w:rsid w:val="00146089"/>
    <w:rsid w:val="00155A91"/>
    <w:rsid w:val="00156874"/>
    <w:rsid w:val="001641D0"/>
    <w:rsid w:val="00165E26"/>
    <w:rsid w:val="0017390D"/>
    <w:rsid w:val="00176855"/>
    <w:rsid w:val="001874BA"/>
    <w:rsid w:val="001935BC"/>
    <w:rsid w:val="00194ECA"/>
    <w:rsid w:val="00195AB2"/>
    <w:rsid w:val="001A0660"/>
    <w:rsid w:val="001B1959"/>
    <w:rsid w:val="001D79C6"/>
    <w:rsid w:val="001E3D5C"/>
    <w:rsid w:val="001E7CBD"/>
    <w:rsid w:val="001F1302"/>
    <w:rsid w:val="002009FE"/>
    <w:rsid w:val="00206C47"/>
    <w:rsid w:val="0021632E"/>
    <w:rsid w:val="0021658A"/>
    <w:rsid w:val="00217DC0"/>
    <w:rsid w:val="00230725"/>
    <w:rsid w:val="0023076E"/>
    <w:rsid w:val="002328BE"/>
    <w:rsid w:val="002329C1"/>
    <w:rsid w:val="00232FA4"/>
    <w:rsid w:val="00234E41"/>
    <w:rsid w:val="002355A1"/>
    <w:rsid w:val="00236F04"/>
    <w:rsid w:val="0024076E"/>
    <w:rsid w:val="002410E2"/>
    <w:rsid w:val="00247B5B"/>
    <w:rsid w:val="00252537"/>
    <w:rsid w:val="00253917"/>
    <w:rsid w:val="00255DB6"/>
    <w:rsid w:val="00270869"/>
    <w:rsid w:val="0027159A"/>
    <w:rsid w:val="00271628"/>
    <w:rsid w:val="00294C53"/>
    <w:rsid w:val="002A19EB"/>
    <w:rsid w:val="002A3791"/>
    <w:rsid w:val="002B4B9E"/>
    <w:rsid w:val="002D5F1B"/>
    <w:rsid w:val="002E1AD3"/>
    <w:rsid w:val="002E41D3"/>
    <w:rsid w:val="002E7265"/>
    <w:rsid w:val="002F7403"/>
    <w:rsid w:val="0030623E"/>
    <w:rsid w:val="003227FE"/>
    <w:rsid w:val="003236A2"/>
    <w:rsid w:val="0032756E"/>
    <w:rsid w:val="00331C80"/>
    <w:rsid w:val="0033212D"/>
    <w:rsid w:val="00342047"/>
    <w:rsid w:val="00345112"/>
    <w:rsid w:val="00347495"/>
    <w:rsid w:val="003515B8"/>
    <w:rsid w:val="00354474"/>
    <w:rsid w:val="00354B74"/>
    <w:rsid w:val="00360FFD"/>
    <w:rsid w:val="0036244B"/>
    <w:rsid w:val="00371450"/>
    <w:rsid w:val="00372703"/>
    <w:rsid w:val="003754AE"/>
    <w:rsid w:val="00376A62"/>
    <w:rsid w:val="00380807"/>
    <w:rsid w:val="0038081C"/>
    <w:rsid w:val="003916A6"/>
    <w:rsid w:val="00392DC8"/>
    <w:rsid w:val="00393C1F"/>
    <w:rsid w:val="003A3DD0"/>
    <w:rsid w:val="003A5578"/>
    <w:rsid w:val="003A55D6"/>
    <w:rsid w:val="003B3A5C"/>
    <w:rsid w:val="003B3BFB"/>
    <w:rsid w:val="003B3EE7"/>
    <w:rsid w:val="003B4C9F"/>
    <w:rsid w:val="003D6042"/>
    <w:rsid w:val="003E5774"/>
    <w:rsid w:val="003F04D9"/>
    <w:rsid w:val="003F37F2"/>
    <w:rsid w:val="004116AC"/>
    <w:rsid w:val="004129CC"/>
    <w:rsid w:val="00417F01"/>
    <w:rsid w:val="004308B9"/>
    <w:rsid w:val="004354FE"/>
    <w:rsid w:val="00437AA0"/>
    <w:rsid w:val="00446D53"/>
    <w:rsid w:val="004523AD"/>
    <w:rsid w:val="00464B8E"/>
    <w:rsid w:val="0046549C"/>
    <w:rsid w:val="004654D8"/>
    <w:rsid w:val="00471F2A"/>
    <w:rsid w:val="00473BC8"/>
    <w:rsid w:val="004854A8"/>
    <w:rsid w:val="0049647A"/>
    <w:rsid w:val="004B5852"/>
    <w:rsid w:val="004C2337"/>
    <w:rsid w:val="004D7C45"/>
    <w:rsid w:val="004F08A8"/>
    <w:rsid w:val="004F457A"/>
    <w:rsid w:val="004F787E"/>
    <w:rsid w:val="004F7E04"/>
    <w:rsid w:val="005053C4"/>
    <w:rsid w:val="00516838"/>
    <w:rsid w:val="00517491"/>
    <w:rsid w:val="00521500"/>
    <w:rsid w:val="00523883"/>
    <w:rsid w:val="00525C40"/>
    <w:rsid w:val="00532C95"/>
    <w:rsid w:val="00534B2B"/>
    <w:rsid w:val="00543022"/>
    <w:rsid w:val="00543405"/>
    <w:rsid w:val="00554785"/>
    <w:rsid w:val="0056174A"/>
    <w:rsid w:val="00566921"/>
    <w:rsid w:val="00577F5B"/>
    <w:rsid w:val="00587C24"/>
    <w:rsid w:val="00595F31"/>
    <w:rsid w:val="005A052E"/>
    <w:rsid w:val="005A1736"/>
    <w:rsid w:val="005A75FE"/>
    <w:rsid w:val="005A7705"/>
    <w:rsid w:val="005B189A"/>
    <w:rsid w:val="005B49A5"/>
    <w:rsid w:val="005B519D"/>
    <w:rsid w:val="005B6FCB"/>
    <w:rsid w:val="005C1162"/>
    <w:rsid w:val="005C73AF"/>
    <w:rsid w:val="005D135C"/>
    <w:rsid w:val="005D3D5A"/>
    <w:rsid w:val="005D7564"/>
    <w:rsid w:val="005E116E"/>
    <w:rsid w:val="005E6491"/>
    <w:rsid w:val="005F22BB"/>
    <w:rsid w:val="005F4470"/>
    <w:rsid w:val="005F77E5"/>
    <w:rsid w:val="00602D71"/>
    <w:rsid w:val="0061189B"/>
    <w:rsid w:val="00613324"/>
    <w:rsid w:val="00614317"/>
    <w:rsid w:val="00622F5F"/>
    <w:rsid w:val="00633D36"/>
    <w:rsid w:val="00644BB4"/>
    <w:rsid w:val="00655AAC"/>
    <w:rsid w:val="00655CED"/>
    <w:rsid w:val="00660564"/>
    <w:rsid w:val="006633FC"/>
    <w:rsid w:val="00670052"/>
    <w:rsid w:val="00691EE1"/>
    <w:rsid w:val="006A1298"/>
    <w:rsid w:val="006A351D"/>
    <w:rsid w:val="006A599F"/>
    <w:rsid w:val="006A5D17"/>
    <w:rsid w:val="006A73D6"/>
    <w:rsid w:val="006B4112"/>
    <w:rsid w:val="006B6357"/>
    <w:rsid w:val="006C03B8"/>
    <w:rsid w:val="006C2909"/>
    <w:rsid w:val="006C3D68"/>
    <w:rsid w:val="006D5B5E"/>
    <w:rsid w:val="006D6C7B"/>
    <w:rsid w:val="006E4577"/>
    <w:rsid w:val="006F0C2F"/>
    <w:rsid w:val="006F2FFD"/>
    <w:rsid w:val="006F7620"/>
    <w:rsid w:val="00731173"/>
    <w:rsid w:val="00733C68"/>
    <w:rsid w:val="00733D25"/>
    <w:rsid w:val="00737425"/>
    <w:rsid w:val="0074109C"/>
    <w:rsid w:val="007477D2"/>
    <w:rsid w:val="00754105"/>
    <w:rsid w:val="00754271"/>
    <w:rsid w:val="0075454B"/>
    <w:rsid w:val="00756178"/>
    <w:rsid w:val="00771F80"/>
    <w:rsid w:val="00774A65"/>
    <w:rsid w:val="00780367"/>
    <w:rsid w:val="00783244"/>
    <w:rsid w:val="00783AF9"/>
    <w:rsid w:val="00785F2D"/>
    <w:rsid w:val="00786F98"/>
    <w:rsid w:val="00790CE1"/>
    <w:rsid w:val="0079154A"/>
    <w:rsid w:val="007A1B8F"/>
    <w:rsid w:val="007B235A"/>
    <w:rsid w:val="007B4798"/>
    <w:rsid w:val="007C3C45"/>
    <w:rsid w:val="007C53E9"/>
    <w:rsid w:val="007E11AC"/>
    <w:rsid w:val="007E2B93"/>
    <w:rsid w:val="007E5FA3"/>
    <w:rsid w:val="007E62C6"/>
    <w:rsid w:val="007E7782"/>
    <w:rsid w:val="007F0869"/>
    <w:rsid w:val="007F3C96"/>
    <w:rsid w:val="008023A5"/>
    <w:rsid w:val="008030C0"/>
    <w:rsid w:val="00805A8C"/>
    <w:rsid w:val="008074C5"/>
    <w:rsid w:val="00814ADC"/>
    <w:rsid w:val="00814CBD"/>
    <w:rsid w:val="008244C8"/>
    <w:rsid w:val="00826E53"/>
    <w:rsid w:val="00831D96"/>
    <w:rsid w:val="00832ACC"/>
    <w:rsid w:val="00833169"/>
    <w:rsid w:val="008334CC"/>
    <w:rsid w:val="00840106"/>
    <w:rsid w:val="008457AD"/>
    <w:rsid w:val="00867CE2"/>
    <w:rsid w:val="008832EF"/>
    <w:rsid w:val="00884BFA"/>
    <w:rsid w:val="00891C27"/>
    <w:rsid w:val="00892389"/>
    <w:rsid w:val="0089498B"/>
    <w:rsid w:val="008A6E12"/>
    <w:rsid w:val="008A7421"/>
    <w:rsid w:val="008B2D17"/>
    <w:rsid w:val="008B60B2"/>
    <w:rsid w:val="008C550A"/>
    <w:rsid w:val="008E30CB"/>
    <w:rsid w:val="008E6516"/>
    <w:rsid w:val="00924780"/>
    <w:rsid w:val="009274F7"/>
    <w:rsid w:val="00940A3B"/>
    <w:rsid w:val="009414D2"/>
    <w:rsid w:val="00961BCC"/>
    <w:rsid w:val="00966F8C"/>
    <w:rsid w:val="0096745E"/>
    <w:rsid w:val="009702D7"/>
    <w:rsid w:val="00972D59"/>
    <w:rsid w:val="009743D8"/>
    <w:rsid w:val="0097443A"/>
    <w:rsid w:val="00984BF0"/>
    <w:rsid w:val="009945FE"/>
    <w:rsid w:val="009A2192"/>
    <w:rsid w:val="009A47FC"/>
    <w:rsid w:val="009B1DE8"/>
    <w:rsid w:val="009C7306"/>
    <w:rsid w:val="009C736B"/>
    <w:rsid w:val="009D367B"/>
    <w:rsid w:val="009D6350"/>
    <w:rsid w:val="009D69AB"/>
    <w:rsid w:val="009E43E4"/>
    <w:rsid w:val="009E6E67"/>
    <w:rsid w:val="009F5FF6"/>
    <w:rsid w:val="00A07ACC"/>
    <w:rsid w:val="00A07DB2"/>
    <w:rsid w:val="00A22095"/>
    <w:rsid w:val="00A3535B"/>
    <w:rsid w:val="00A43FF2"/>
    <w:rsid w:val="00A4545D"/>
    <w:rsid w:val="00A466A9"/>
    <w:rsid w:val="00A47A52"/>
    <w:rsid w:val="00A512AC"/>
    <w:rsid w:val="00A51949"/>
    <w:rsid w:val="00A51F3B"/>
    <w:rsid w:val="00A54458"/>
    <w:rsid w:val="00A54CA0"/>
    <w:rsid w:val="00A678DA"/>
    <w:rsid w:val="00A709B4"/>
    <w:rsid w:val="00A832B5"/>
    <w:rsid w:val="00A85A29"/>
    <w:rsid w:val="00A959ED"/>
    <w:rsid w:val="00AA09C3"/>
    <w:rsid w:val="00AA397E"/>
    <w:rsid w:val="00AB7FDF"/>
    <w:rsid w:val="00AC4AAE"/>
    <w:rsid w:val="00AE6005"/>
    <w:rsid w:val="00AF3379"/>
    <w:rsid w:val="00AF61CB"/>
    <w:rsid w:val="00B04E54"/>
    <w:rsid w:val="00B06340"/>
    <w:rsid w:val="00B160A6"/>
    <w:rsid w:val="00B3101B"/>
    <w:rsid w:val="00B4377D"/>
    <w:rsid w:val="00B44154"/>
    <w:rsid w:val="00B66100"/>
    <w:rsid w:val="00B7435C"/>
    <w:rsid w:val="00B84A7D"/>
    <w:rsid w:val="00B86D4D"/>
    <w:rsid w:val="00B91CB4"/>
    <w:rsid w:val="00B97E4C"/>
    <w:rsid w:val="00BA4F99"/>
    <w:rsid w:val="00BB5F67"/>
    <w:rsid w:val="00BC1061"/>
    <w:rsid w:val="00BD122D"/>
    <w:rsid w:val="00BE0C9E"/>
    <w:rsid w:val="00BE7929"/>
    <w:rsid w:val="00BE7F88"/>
    <w:rsid w:val="00BF2854"/>
    <w:rsid w:val="00C01EA5"/>
    <w:rsid w:val="00C064A1"/>
    <w:rsid w:val="00C07AC2"/>
    <w:rsid w:val="00C156AC"/>
    <w:rsid w:val="00C21760"/>
    <w:rsid w:val="00C26D6A"/>
    <w:rsid w:val="00C36F51"/>
    <w:rsid w:val="00C46DB4"/>
    <w:rsid w:val="00C50126"/>
    <w:rsid w:val="00C61885"/>
    <w:rsid w:val="00C62D3C"/>
    <w:rsid w:val="00C655BB"/>
    <w:rsid w:val="00CA1E3D"/>
    <w:rsid w:val="00CA2FE7"/>
    <w:rsid w:val="00CA3280"/>
    <w:rsid w:val="00CB1249"/>
    <w:rsid w:val="00CB709D"/>
    <w:rsid w:val="00CC0DB4"/>
    <w:rsid w:val="00CD246E"/>
    <w:rsid w:val="00CE0EE0"/>
    <w:rsid w:val="00CE3048"/>
    <w:rsid w:val="00CF6F4E"/>
    <w:rsid w:val="00D00C33"/>
    <w:rsid w:val="00D0321A"/>
    <w:rsid w:val="00D1376C"/>
    <w:rsid w:val="00D20B69"/>
    <w:rsid w:val="00D269EB"/>
    <w:rsid w:val="00D2794E"/>
    <w:rsid w:val="00D31602"/>
    <w:rsid w:val="00D41A15"/>
    <w:rsid w:val="00D433C2"/>
    <w:rsid w:val="00D475E2"/>
    <w:rsid w:val="00D609C7"/>
    <w:rsid w:val="00D63600"/>
    <w:rsid w:val="00D64A2C"/>
    <w:rsid w:val="00D73D14"/>
    <w:rsid w:val="00D77554"/>
    <w:rsid w:val="00D92BB5"/>
    <w:rsid w:val="00D95B9A"/>
    <w:rsid w:val="00DA43E4"/>
    <w:rsid w:val="00DA45F4"/>
    <w:rsid w:val="00DB2A3B"/>
    <w:rsid w:val="00DD7EB3"/>
    <w:rsid w:val="00DE7418"/>
    <w:rsid w:val="00DE7ACD"/>
    <w:rsid w:val="00DF49D6"/>
    <w:rsid w:val="00E070EF"/>
    <w:rsid w:val="00E131CE"/>
    <w:rsid w:val="00E15BE3"/>
    <w:rsid w:val="00E22B07"/>
    <w:rsid w:val="00E410E3"/>
    <w:rsid w:val="00E433C8"/>
    <w:rsid w:val="00E45298"/>
    <w:rsid w:val="00E53F9C"/>
    <w:rsid w:val="00E5638D"/>
    <w:rsid w:val="00E60DB2"/>
    <w:rsid w:val="00E6222C"/>
    <w:rsid w:val="00E73326"/>
    <w:rsid w:val="00E81B54"/>
    <w:rsid w:val="00E81F5A"/>
    <w:rsid w:val="00E835A5"/>
    <w:rsid w:val="00E8365D"/>
    <w:rsid w:val="00E84E98"/>
    <w:rsid w:val="00E9438A"/>
    <w:rsid w:val="00E9537F"/>
    <w:rsid w:val="00EA13B4"/>
    <w:rsid w:val="00EA150B"/>
    <w:rsid w:val="00EA1638"/>
    <w:rsid w:val="00EB0077"/>
    <w:rsid w:val="00EB20B5"/>
    <w:rsid w:val="00EB47D6"/>
    <w:rsid w:val="00EB511D"/>
    <w:rsid w:val="00EC704D"/>
    <w:rsid w:val="00EE1A77"/>
    <w:rsid w:val="00EF00A9"/>
    <w:rsid w:val="00EF0DDD"/>
    <w:rsid w:val="00EF14C1"/>
    <w:rsid w:val="00EF40F6"/>
    <w:rsid w:val="00F07A80"/>
    <w:rsid w:val="00F13AA0"/>
    <w:rsid w:val="00F233CE"/>
    <w:rsid w:val="00F25798"/>
    <w:rsid w:val="00F322CD"/>
    <w:rsid w:val="00F45DF0"/>
    <w:rsid w:val="00F46A13"/>
    <w:rsid w:val="00F502BD"/>
    <w:rsid w:val="00F55534"/>
    <w:rsid w:val="00F70597"/>
    <w:rsid w:val="00F72DC4"/>
    <w:rsid w:val="00F80B8F"/>
    <w:rsid w:val="00F84CED"/>
    <w:rsid w:val="00F866DE"/>
    <w:rsid w:val="00F87193"/>
    <w:rsid w:val="00F90623"/>
    <w:rsid w:val="00F938F2"/>
    <w:rsid w:val="00F97CA8"/>
    <w:rsid w:val="00FA44D6"/>
    <w:rsid w:val="00FA4A80"/>
    <w:rsid w:val="00FA63F1"/>
    <w:rsid w:val="00FB02B3"/>
    <w:rsid w:val="00FB2AFA"/>
    <w:rsid w:val="00FB7D45"/>
    <w:rsid w:val="00FC4E02"/>
    <w:rsid w:val="00FD27D6"/>
    <w:rsid w:val="00FD426C"/>
    <w:rsid w:val="00FD47B3"/>
    <w:rsid w:val="00FD6500"/>
    <w:rsid w:val="00FD6684"/>
    <w:rsid w:val="00FE0DEC"/>
    <w:rsid w:val="00FE1AED"/>
    <w:rsid w:val="00FF07B3"/>
    <w:rsid w:val="00FF199D"/>
    <w:rsid w:val="00FF1FD4"/>
    <w:rsid w:val="00FF57D0"/>
    <w:rsid w:val="00FF5C72"/>
    <w:rsid w:val="00FF6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36FC6F1-2795-497A-A0A9-12275F08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6DE"/>
    <w:pPr>
      <w:overflowPunct w:val="0"/>
      <w:autoSpaceDE w:val="0"/>
      <w:autoSpaceDN w:val="0"/>
      <w:adjustRightInd w:val="0"/>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866DE"/>
    <w:pPr>
      <w:jc w:val="both"/>
    </w:pPr>
  </w:style>
  <w:style w:type="paragraph" w:styleId="Footer">
    <w:name w:val="footer"/>
    <w:basedOn w:val="Normal"/>
    <w:rsid w:val="00F866DE"/>
    <w:pPr>
      <w:tabs>
        <w:tab w:val="center" w:pos="4320"/>
        <w:tab w:val="right" w:pos="8640"/>
      </w:tabs>
    </w:pPr>
  </w:style>
  <w:style w:type="paragraph" w:styleId="BalloonText">
    <w:name w:val="Balloon Text"/>
    <w:basedOn w:val="Normal"/>
    <w:semiHidden/>
    <w:rsid w:val="009743D8"/>
    <w:rPr>
      <w:rFonts w:ascii="Tahoma" w:hAnsi="Tahoma" w:cs="Tahoma"/>
      <w:sz w:val="16"/>
      <w:szCs w:val="16"/>
    </w:rPr>
  </w:style>
  <w:style w:type="paragraph" w:styleId="FootnoteText">
    <w:name w:val="footnote text"/>
    <w:basedOn w:val="Normal"/>
    <w:semiHidden/>
    <w:rsid w:val="00786F98"/>
    <w:rPr>
      <w:sz w:val="20"/>
    </w:rPr>
  </w:style>
  <w:style w:type="character" w:styleId="FootnoteReference">
    <w:name w:val="footnote reference"/>
    <w:semiHidden/>
    <w:rsid w:val="00786F98"/>
    <w:rPr>
      <w:vertAlign w:val="superscript"/>
    </w:rPr>
  </w:style>
  <w:style w:type="paragraph" w:styleId="Header">
    <w:name w:val="header"/>
    <w:basedOn w:val="Normal"/>
    <w:link w:val="HeaderChar"/>
    <w:rsid w:val="00A466A9"/>
    <w:pPr>
      <w:tabs>
        <w:tab w:val="center" w:pos="4153"/>
        <w:tab w:val="right" w:pos="8306"/>
      </w:tabs>
      <w:overflowPunct/>
      <w:autoSpaceDE/>
      <w:autoSpaceDN/>
      <w:adjustRightInd/>
      <w:textAlignment w:val="auto"/>
    </w:pPr>
    <w:rPr>
      <w:szCs w:val="24"/>
    </w:rPr>
  </w:style>
  <w:style w:type="character" w:customStyle="1" w:styleId="HeaderChar">
    <w:name w:val="Header Char"/>
    <w:link w:val="Header"/>
    <w:semiHidden/>
    <w:locked/>
    <w:rsid w:val="00A466A9"/>
    <w:rPr>
      <w:sz w:val="24"/>
      <w:szCs w:val="24"/>
      <w:lang w:val="en-GB" w:eastAsia="en-US" w:bidi="ar-SA"/>
    </w:rPr>
  </w:style>
  <w:style w:type="paragraph" w:styleId="ListBullet">
    <w:name w:val="List Bullet"/>
    <w:basedOn w:val="Normal"/>
    <w:rsid w:val="00A466A9"/>
    <w:pPr>
      <w:numPr>
        <w:numId w:val="8"/>
      </w:numPr>
      <w:overflowPunct/>
      <w:autoSpaceDE/>
      <w:autoSpaceDN/>
      <w:adjustRightInd/>
      <w:contextualSpacing/>
      <w:textAlignment w:val="auto"/>
    </w:pPr>
    <w:rPr>
      <w:rFonts w:ascii="Arial" w:hAnsi="Arial"/>
      <w:szCs w:val="24"/>
    </w:rPr>
  </w:style>
  <w:style w:type="paragraph" w:customStyle="1" w:styleId="msolistparagraph0">
    <w:name w:val="msolistparagraph"/>
    <w:basedOn w:val="Normal"/>
    <w:rsid w:val="00217DC0"/>
    <w:pPr>
      <w:overflowPunct/>
      <w:autoSpaceDE/>
      <w:autoSpaceDN/>
      <w:adjustRightInd/>
      <w:ind w:left="720"/>
      <w:textAlignment w:val="auto"/>
    </w:pPr>
    <w:rPr>
      <w:rFonts w:eastAsia="Calibri"/>
      <w:szCs w:val="24"/>
      <w:lang w:eastAsia="en-GB"/>
    </w:rPr>
  </w:style>
  <w:style w:type="character" w:styleId="Hyperlink">
    <w:name w:val="Hyperlink"/>
    <w:rsid w:val="00107B80"/>
    <w:rPr>
      <w:color w:val="0000FF"/>
      <w:u w:val="single"/>
    </w:rPr>
  </w:style>
  <w:style w:type="table" w:styleId="TableGrid">
    <w:name w:val="Table Grid"/>
    <w:basedOn w:val="TableNormal"/>
    <w:uiPriority w:val="59"/>
    <w:rsid w:val="00132E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516"/>
    <w:pPr>
      <w:ind w:left="720"/>
    </w:pPr>
  </w:style>
  <w:style w:type="paragraph" w:styleId="Revision">
    <w:name w:val="Revision"/>
    <w:hidden/>
    <w:uiPriority w:val="99"/>
    <w:semiHidden/>
    <w:rsid w:val="007E7782"/>
    <w:rPr>
      <w:sz w:val="24"/>
      <w:lang w:eastAsia="en-US"/>
    </w:rPr>
  </w:style>
  <w:style w:type="character" w:styleId="CommentReference">
    <w:name w:val="annotation reference"/>
    <w:rsid w:val="00543405"/>
    <w:rPr>
      <w:sz w:val="16"/>
      <w:szCs w:val="16"/>
    </w:rPr>
  </w:style>
  <w:style w:type="paragraph" w:styleId="CommentText">
    <w:name w:val="annotation text"/>
    <w:basedOn w:val="Normal"/>
    <w:link w:val="CommentTextChar"/>
    <w:rsid w:val="00543405"/>
    <w:rPr>
      <w:sz w:val="20"/>
    </w:rPr>
  </w:style>
  <w:style w:type="character" w:customStyle="1" w:styleId="CommentTextChar">
    <w:name w:val="Comment Text Char"/>
    <w:link w:val="CommentText"/>
    <w:rsid w:val="00543405"/>
    <w:rPr>
      <w:lang w:eastAsia="en-US"/>
    </w:rPr>
  </w:style>
  <w:style w:type="paragraph" w:styleId="CommentSubject">
    <w:name w:val="annotation subject"/>
    <w:basedOn w:val="CommentText"/>
    <w:next w:val="CommentText"/>
    <w:link w:val="CommentSubjectChar"/>
    <w:rsid w:val="00543405"/>
    <w:rPr>
      <w:b/>
      <w:bCs/>
    </w:rPr>
  </w:style>
  <w:style w:type="character" w:customStyle="1" w:styleId="CommentSubjectChar">
    <w:name w:val="Comment Subject Char"/>
    <w:link w:val="CommentSubject"/>
    <w:rsid w:val="0054340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49258">
      <w:bodyDiv w:val="1"/>
      <w:marLeft w:val="0"/>
      <w:marRight w:val="0"/>
      <w:marTop w:val="0"/>
      <w:marBottom w:val="0"/>
      <w:divBdr>
        <w:top w:val="none" w:sz="0" w:space="0" w:color="auto"/>
        <w:left w:val="none" w:sz="0" w:space="0" w:color="auto"/>
        <w:bottom w:val="none" w:sz="0" w:space="0" w:color="auto"/>
        <w:right w:val="none" w:sz="0" w:space="0" w:color="auto"/>
      </w:divBdr>
    </w:div>
    <w:div w:id="83723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A4A322B14C5DB41BC68C9F4B12A3FD8" ma:contentTypeVersion="9" ma:contentTypeDescription="Create a new document." ma:contentTypeScope="" ma:versionID="2312de2484d78caf0b0438e2e7fe92da">
  <xsd:schema xmlns:xsd="http://www.w3.org/2001/XMLSchema" xmlns:xs="http://www.w3.org/2001/XMLSchema" xmlns:p="http://schemas.microsoft.com/office/2006/metadata/properties" xmlns:ns1="http://schemas.microsoft.com/sharepoint/v3" xmlns:ns2="d49ad9e6-1cb8-4ad0-a592-5a37a6538702" xmlns:ns3="a10ecd46-b8e8-4bcb-a7ac-dfa97a905a8b" targetNamespace="http://schemas.microsoft.com/office/2006/metadata/properties" ma:root="true" ma:fieldsID="bbc1c008586cd5aabf4f836ebd11ccb9" ns1:_="" ns2:_="" ns3:_="">
    <xsd:import namespace="http://schemas.microsoft.com/sharepoint/v3"/>
    <xsd:import namespace="d49ad9e6-1cb8-4ad0-a592-5a37a6538702"/>
    <xsd:import namespace="a10ecd46-b8e8-4bcb-a7ac-dfa97a905a8b"/>
    <xsd:element name="properties">
      <xsd:complexType>
        <xsd:sequence>
          <xsd:element name="documentManagement">
            <xsd:complexType>
              <xsd:all>
                <xsd:element ref="ns1:AverageRating" minOccurs="0"/>
                <xsd:element ref="ns1:RatingCount" minOccurs="0"/>
                <xsd:element ref="ns2:DocType" minOccurs="0"/>
                <xsd:element ref="ns2:Section" minOccurs="0"/>
                <xsd:element ref="ns2:Notes0" minOccurs="0"/>
                <xsd:element ref="ns2:Expiry_x0020_Date"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PublishingStartDate" ma:index="16" nillable="true" ma:displayName="Scheduling Start Date" ma:internalName="PublishingStartDate">
      <xsd:simpleType>
        <xsd:restriction base="dms:Unknown"/>
      </xsd:simpleType>
    </xsd:element>
    <xsd:element name="PublishingExpirationDate" ma:index="17"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9ad9e6-1cb8-4ad0-a592-5a37a6538702" elementFormDefault="qualified">
    <xsd:import namespace="http://schemas.microsoft.com/office/2006/documentManagement/types"/>
    <xsd:import namespace="http://schemas.microsoft.com/office/infopath/2007/PartnerControls"/>
    <xsd:element name="DocType" ma:index="10" nillable="true" ma:displayName="DocType" ma:format="Dropdown" ma:internalName="DocType">
      <xsd:simpleType>
        <xsd:restriction base="dms:Choice">
          <xsd:enumeration value="General Document"/>
          <xsd:enumeration value="Forms"/>
          <xsd:enumeration value="Instructional"/>
          <xsd:enumeration value="Maps and Addresses"/>
          <xsd:enumeration value="Minutes"/>
          <xsd:enumeration value="Policy"/>
        </xsd:restriction>
      </xsd:simpleType>
    </xsd:element>
    <xsd:element name="Section" ma:index="11" nillable="true" ma:displayName="Section" ma:format="Dropdown" ma:internalName="Section">
      <xsd:simpleType>
        <xsd:restriction base="dms:Choice">
          <xsd:enumeration value="Admin &amp; Democratic Services"/>
          <xsd:enumeration value="Communications + Marketing"/>
          <xsd:enumeration value="Corporate"/>
          <xsd:enumeration value="Delivery"/>
          <xsd:enumeration value="Direction"/>
          <xsd:enumeration value="Discovery"/>
          <xsd:enumeration value="Finance"/>
          <xsd:enumeration value="IT Bus + Perf"/>
          <xsd:enumeration value="Personnel"/>
        </xsd:restriction>
      </xsd:simpleType>
    </xsd:element>
    <xsd:element name="Notes0" ma:index="12" nillable="true" ma:displayName="Notes" ma:description="Brief description or useful info" ma:internalName="Notes0">
      <xsd:simpleType>
        <xsd:restriction base="dms:Note">
          <xsd:maxLength value="255"/>
        </xsd:restriction>
      </xsd:simpleType>
    </xsd:element>
    <xsd:element name="Expiry_x0020_Date" ma:index="13" nillable="true" ma:displayName="Expiry Date" ma:description="A reminder to review this document will be sent on this date." ma:format="DateOnly" ma:internalName="Expiry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0ecd46-b8e8-4bcb-a7ac-dfa97a905a8b"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ection xmlns="d49ad9e6-1cb8-4ad0-a592-5a37a6538702">Finance</Section>
    <Notes0 xmlns="d49ad9e6-1cb8-4ad0-a592-5a37a6538702" xsi:nil="true"/>
    <PublishingExpirationDate xmlns="http://schemas.microsoft.com/sharepoint/v3" xsi:nil="true"/>
    <PublishingStartDate xmlns="http://schemas.microsoft.com/sharepoint/v3" xsi:nil="true"/>
    <DocType xmlns="d49ad9e6-1cb8-4ad0-a592-5a37a6538702">Instructional</DocType>
    <Expiry_x0020_Date xmlns="d49ad9e6-1cb8-4ad0-a592-5a37a6538702">2024-02-02T00:00:00+00:00</Expiry_x0020_Dat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CD33E-9A49-4097-A6FE-01023A6A6BA5}">
  <ds:schemaRefs>
    <ds:schemaRef ds:uri="http://schemas.microsoft.com/sharepoint/events"/>
  </ds:schemaRefs>
</ds:datastoreItem>
</file>

<file path=customXml/itemProps2.xml><?xml version="1.0" encoding="utf-8"?>
<ds:datastoreItem xmlns:ds="http://schemas.openxmlformats.org/officeDocument/2006/customXml" ds:itemID="{DAF9A3AE-DED1-4EB4-AE03-565504122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9ad9e6-1cb8-4ad0-a592-5a37a6538702"/>
    <ds:schemaRef ds:uri="a10ecd46-b8e8-4bcb-a7ac-dfa97a905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826DD-046B-464E-8476-476786F3C273}">
  <ds:schemaRefs>
    <ds:schemaRef ds:uri="http://schemas.microsoft.com/sharepoint/v3/contenttype/forms"/>
  </ds:schemaRefs>
</ds:datastoreItem>
</file>

<file path=customXml/itemProps4.xml><?xml version="1.0" encoding="utf-8"?>
<ds:datastoreItem xmlns:ds="http://schemas.openxmlformats.org/officeDocument/2006/customXml" ds:itemID="{876651DD-B14D-41CC-820D-9B98F295F875}">
  <ds:schemaRefs>
    <ds:schemaRef ds:uri="http://schemas.microsoft.com/office/2006/metadata/longProperties"/>
  </ds:schemaRefs>
</ds:datastoreItem>
</file>

<file path=customXml/itemProps5.xml><?xml version="1.0" encoding="utf-8"?>
<ds:datastoreItem xmlns:ds="http://schemas.openxmlformats.org/officeDocument/2006/customXml" ds:itemID="{C9FDC18F-C3C1-4B17-98F6-9FDF93CEE3D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a10ecd46-b8e8-4bcb-a7ac-dfa97a905a8b"/>
    <ds:schemaRef ds:uri="http://purl.org/dc/terms/"/>
    <ds:schemaRef ds:uri="http://schemas.openxmlformats.org/package/2006/metadata/core-properties"/>
    <ds:schemaRef ds:uri="d49ad9e6-1cb8-4ad0-a592-5a37a6538702"/>
    <ds:schemaRef ds:uri="http://www.w3.org/XML/1998/namespace"/>
    <ds:schemaRef ds:uri="http://purl.org/dc/dcmitype/"/>
  </ds:schemaRefs>
</ds:datastoreItem>
</file>

<file path=customXml/itemProps6.xml><?xml version="1.0" encoding="utf-8"?>
<ds:datastoreItem xmlns:ds="http://schemas.openxmlformats.org/officeDocument/2006/customXml" ds:itemID="{42E3A239-34E9-49DD-BD3E-41C92128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7611</Words>
  <Characters>43388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Financial Standing Orders</vt:lpstr>
    </vt:vector>
  </TitlesOfParts>
  <Company>PCNPA</Company>
  <LinksUpToDate>false</LinksUpToDate>
  <CharactersWithSpaces>50898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Standing Orders</dc:title>
  <dc:subject/>
  <dc:creator>Richard Griffiths</dc:creator>
  <cp:keywords/>
  <cp:lastModifiedBy>Caroline Llewellyn</cp:lastModifiedBy>
  <cp:revision>2</cp:revision>
  <cp:lastPrinted>2020-01-07T09:19:00Z</cp:lastPrinted>
  <dcterms:created xsi:type="dcterms:W3CDTF">2022-01-21T17:10:00Z</dcterms:created>
  <dcterms:modified xsi:type="dcterms:W3CDTF">2022-01-21T17:10:00Z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NKC4CH72YQPY-12-444</vt:lpwstr>
  </property>
  <property fmtid="{D5CDD505-2E9C-101B-9397-08002B2CF9AE}" pid="3" name="_dlc_DocIdItemGuid">
    <vt:lpwstr>1d1331af-cf88-42ac-90b6-aa337e181d86</vt:lpwstr>
  </property>
  <property fmtid="{D5CDD505-2E9C-101B-9397-08002B2CF9AE}" pid="4" name="_dlc_DocIdUrl">
    <vt:lpwstr>http://parcnet/Docs/_layouts/DocIdRedir.aspx?ID=NKC4CH72YQPY-12-444, NKC4CH72YQPY-12-444</vt:lpwstr>
  </property>
  <property fmtid="{D5CDD505-2E9C-101B-9397-08002B2CF9AE}" pid="5" name="AverageRating">
    <vt:lpwstr>5.00000000000000</vt:lpwstr>
  </property>
  <property fmtid="{D5CDD505-2E9C-101B-9397-08002B2CF9AE}" pid="6" name="RatingCount">
    <vt:lpwstr>1</vt:lpwstr>
  </property>
</Properties>
</file>